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AF" w:rsidRDefault="00000446">
      <w:r>
        <w:rPr>
          <w:noProof/>
        </w:rPr>
        <w:pict>
          <v:shapetype id="_x0000_t202" coordsize="21600,21600" o:spt="202" path="m,l,21600r21600,l21600,xe">
            <v:stroke joinstyle="miter"/>
            <v:path gradientshapeok="t" o:connecttype="rect"/>
          </v:shapetype>
          <v:shape id="_x0000_s1050" type="#_x0000_t202" style="position:absolute;margin-left:554.15pt;margin-top:463.55pt;width:192pt;height:66.65pt;z-index:251646976;visibility:visible;mso-wrap-edited:f;mso-wrap-distance-left:2.88pt;mso-wrap-distance-top:2.88pt;mso-wrap-distance-right:2.88pt;mso-wrap-distance-bottom:2.88pt;mso-position-horizontal-relative:page;mso-position-vertical-relative:page" o:regroupid="1" stroked="f" strokeweight="0" insetpen="t" o:cliptowrap="t">
            <v:shadow color="#ccc"/>
            <o:lock v:ext="edit" shapetype="t"/>
            <v:textbox style="mso-next-textbox:#_x0000_s1050;mso-column-margin:5.7pt;mso-fit-shape-to-text:t" inset="2.85pt,2.85pt,2.85pt,2.85pt">
              <w:txbxContent>
                <w:p w:rsidR="006514AF" w:rsidRPr="00893CF9" w:rsidRDefault="00893CF9" w:rsidP="00893CF9">
                  <w:r>
                    <w:t>The HFMD is a non-profit organization dedicated to providing programs and services for those living with hemophilia and related genetic bleeding disorders.</w:t>
                  </w:r>
                </w:p>
              </w:txbxContent>
            </v:textbox>
            <w10:wrap side="left" anchorx="page" anchory="page"/>
          </v:shape>
        </w:pict>
      </w:r>
      <w:r>
        <w:rPr>
          <w:noProof/>
        </w:rPr>
        <w:pict>
          <v:shape id="_x0000_s1145" type="#_x0000_t202" style="position:absolute;margin-left:240.8pt;margin-top:-17.85pt;width:214pt;height:389.3pt;z-index:251676672" filled="f" stroked="f">
            <v:textbox>
              <w:txbxContent>
                <w:p w:rsidR="00C30885" w:rsidRPr="00C30885" w:rsidRDefault="00C30885" w:rsidP="00C30885">
                  <w:pPr>
                    <w:jc w:val="center"/>
                    <w:rPr>
                      <w:b/>
                      <w:color w:val="984806" w:themeColor="accent6" w:themeShade="80"/>
                    </w:rPr>
                  </w:pPr>
                  <w:r w:rsidRPr="00C30885">
                    <w:rPr>
                      <w:b/>
                      <w:color w:val="984806" w:themeColor="accent6" w:themeShade="80"/>
                    </w:rPr>
                    <w:t xml:space="preserve">Hemophilia Federation of America’s Helping Hands Program </w:t>
                  </w:r>
                </w:p>
                <w:p w:rsidR="00C30885" w:rsidRPr="00C30885" w:rsidRDefault="00C30885" w:rsidP="00C30885">
                  <w:pPr>
                    <w:pStyle w:val="ListParagraph"/>
                    <w:numPr>
                      <w:ilvl w:val="0"/>
                      <w:numId w:val="1"/>
                    </w:numPr>
                    <w:spacing w:after="0" w:line="240" w:lineRule="auto"/>
                    <w:ind w:left="180" w:hanging="180"/>
                    <w:rPr>
                      <w:sz w:val="18"/>
                      <w:szCs w:val="18"/>
                    </w:rPr>
                  </w:pPr>
                  <w:r w:rsidRPr="00C30885">
                    <w:rPr>
                      <w:sz w:val="18"/>
                      <w:szCs w:val="18"/>
                    </w:rPr>
                    <w:t>Provides emergency assistance for people experiencing financial crisis due to a bleeding disorder, which is available one time per year</w:t>
                  </w:r>
                </w:p>
                <w:p w:rsidR="00C30885" w:rsidRPr="00C30885" w:rsidRDefault="00C30885" w:rsidP="00C30885">
                  <w:pPr>
                    <w:pStyle w:val="ListParagraph"/>
                    <w:numPr>
                      <w:ilvl w:val="0"/>
                      <w:numId w:val="1"/>
                    </w:numPr>
                    <w:spacing w:after="0" w:line="240" w:lineRule="auto"/>
                    <w:ind w:left="180" w:hanging="180"/>
                    <w:rPr>
                      <w:sz w:val="18"/>
                      <w:szCs w:val="18"/>
                    </w:rPr>
                  </w:pPr>
                  <w:r w:rsidRPr="00C30885">
                    <w:rPr>
                      <w:sz w:val="18"/>
                      <w:szCs w:val="18"/>
                    </w:rPr>
                    <w:t xml:space="preserve">Reimbursement also provided for qualifying items including, but not limited to protective gear, braces and supports, walking supports, and heating/cooling Items </w:t>
                  </w:r>
                </w:p>
                <w:p w:rsidR="00C30885" w:rsidRDefault="00C30885" w:rsidP="00C30885">
                  <w:pPr>
                    <w:pStyle w:val="ListParagraph"/>
                    <w:numPr>
                      <w:ilvl w:val="0"/>
                      <w:numId w:val="1"/>
                    </w:numPr>
                    <w:spacing w:after="0" w:line="240" w:lineRule="auto"/>
                    <w:ind w:left="180" w:hanging="180"/>
                    <w:rPr>
                      <w:sz w:val="24"/>
                      <w:szCs w:val="24"/>
                    </w:rPr>
                  </w:pPr>
                  <w:r>
                    <w:rPr>
                      <w:sz w:val="18"/>
                      <w:szCs w:val="18"/>
                    </w:rPr>
                    <w:t xml:space="preserve">Program Info: </w:t>
                  </w:r>
                  <w:hyperlink r:id="rId5" w:history="1">
                    <w:r w:rsidRPr="00F05741">
                      <w:rPr>
                        <w:rStyle w:val="Hyperlink"/>
                        <w:sz w:val="18"/>
                        <w:szCs w:val="18"/>
                      </w:rPr>
                      <w:t>www.hemophiliafed.org/programs/helping-hands</w:t>
                    </w:r>
                  </w:hyperlink>
                  <w:r w:rsidRPr="005D1917">
                    <w:rPr>
                      <w:sz w:val="24"/>
                      <w:szCs w:val="24"/>
                    </w:rPr>
                    <w:t xml:space="preserve"> </w:t>
                  </w:r>
                </w:p>
                <w:p w:rsidR="00C30885" w:rsidRPr="005D1917" w:rsidRDefault="00C30885" w:rsidP="00C30885">
                  <w:pPr>
                    <w:pStyle w:val="ListParagraph"/>
                    <w:spacing w:after="0" w:line="240" w:lineRule="auto"/>
                    <w:ind w:left="180"/>
                    <w:rPr>
                      <w:sz w:val="24"/>
                      <w:szCs w:val="24"/>
                    </w:rPr>
                  </w:pPr>
                </w:p>
                <w:p w:rsidR="00C30885" w:rsidRPr="00C30885" w:rsidRDefault="00C30885" w:rsidP="00C30885">
                  <w:pPr>
                    <w:jc w:val="center"/>
                    <w:rPr>
                      <w:b/>
                      <w:color w:val="984806" w:themeColor="accent6" w:themeShade="80"/>
                    </w:rPr>
                  </w:pPr>
                  <w:r w:rsidRPr="00C30885">
                    <w:rPr>
                      <w:b/>
                      <w:color w:val="984806" w:themeColor="accent6" w:themeShade="80"/>
                    </w:rPr>
                    <w:t xml:space="preserve">Colburn Keenan Foundation </w:t>
                  </w:r>
                </w:p>
                <w:p w:rsidR="00C30885" w:rsidRPr="00C30885" w:rsidRDefault="00C30885" w:rsidP="00C30885">
                  <w:pPr>
                    <w:pStyle w:val="ListParagraph"/>
                    <w:numPr>
                      <w:ilvl w:val="0"/>
                      <w:numId w:val="1"/>
                    </w:numPr>
                    <w:spacing w:after="0" w:line="240" w:lineRule="auto"/>
                    <w:ind w:left="180" w:hanging="180"/>
                    <w:rPr>
                      <w:sz w:val="18"/>
                      <w:szCs w:val="18"/>
                    </w:rPr>
                  </w:pPr>
                  <w:r w:rsidRPr="00C30885">
                    <w:rPr>
                      <w:sz w:val="18"/>
                      <w:szCs w:val="18"/>
                    </w:rPr>
                    <w:t xml:space="preserve">Provides funding to assist with socio-economic and insurance needs </w:t>
                  </w:r>
                </w:p>
                <w:p w:rsidR="00C30885" w:rsidRPr="003E3698" w:rsidRDefault="00C30885" w:rsidP="00C30885">
                  <w:pPr>
                    <w:pStyle w:val="ListParagraph"/>
                    <w:numPr>
                      <w:ilvl w:val="0"/>
                      <w:numId w:val="1"/>
                    </w:numPr>
                    <w:spacing w:after="0" w:line="240" w:lineRule="auto"/>
                    <w:ind w:left="180" w:hanging="180"/>
                    <w:rPr>
                      <w:sz w:val="24"/>
                      <w:szCs w:val="24"/>
                    </w:rPr>
                  </w:pPr>
                  <w:r>
                    <w:rPr>
                      <w:sz w:val="18"/>
                      <w:szCs w:val="18"/>
                    </w:rPr>
                    <w:t xml:space="preserve">Program Info: </w:t>
                  </w:r>
                  <w:hyperlink r:id="rId6" w:history="1">
                    <w:r w:rsidRPr="00F05741">
                      <w:rPr>
                        <w:rStyle w:val="Hyperlink"/>
                        <w:sz w:val="18"/>
                        <w:szCs w:val="18"/>
                      </w:rPr>
                      <w:t>www.colkeen.org</w:t>
                    </w:r>
                  </w:hyperlink>
                </w:p>
                <w:p w:rsidR="00C30885" w:rsidRDefault="00C30885"/>
                <w:p w:rsidR="00ED402A" w:rsidRDefault="00ED402A" w:rsidP="00ED402A">
                  <w:pPr>
                    <w:jc w:val="center"/>
                  </w:pPr>
                  <w:r>
                    <w:rPr>
                      <w:noProof/>
                    </w:rPr>
                    <w:drawing>
                      <wp:inline distT="0" distB="0" distL="0" distR="0">
                        <wp:extent cx="2534920" cy="2027555"/>
                        <wp:effectExtent l="19050" t="0" r="0" b="0"/>
                        <wp:docPr id="4" name="Picture 3" descr="Logo Hemophilia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philia Foundation.png"/>
                                <pic:cNvPicPr/>
                              </pic:nvPicPr>
                              <pic:blipFill>
                                <a:blip r:embed="rId7"/>
                                <a:stretch>
                                  <a:fillRect/>
                                </a:stretch>
                              </pic:blipFill>
                              <pic:spPr>
                                <a:xfrm>
                                  <a:off x="0" y="0"/>
                                  <a:ext cx="2534920" cy="2027555"/>
                                </a:xfrm>
                                <a:prstGeom prst="rect">
                                  <a:avLst/>
                                </a:prstGeom>
                              </pic:spPr>
                            </pic:pic>
                          </a:graphicData>
                        </a:graphic>
                      </wp:inline>
                    </w:drawing>
                  </w:r>
                </w:p>
              </w:txbxContent>
            </v:textbox>
          </v:shape>
        </w:pict>
      </w:r>
      <w:r>
        <w:rPr>
          <w:noProof/>
        </w:rPr>
        <w:pict>
          <v:shape id="_x0000_s1144" type="#_x0000_t202" style="position:absolute;margin-left:3.6pt;margin-top:312.75pt;width:192.55pt;height:26.3pt;z-index:251675648" filled="f" stroked="f">
            <v:textbox>
              <w:txbxContent>
                <w:p w:rsidR="00C30885" w:rsidRPr="00C30885" w:rsidRDefault="00C30885" w:rsidP="00C30885">
                  <w:pPr>
                    <w:jc w:val="center"/>
                    <w:rPr>
                      <w:b/>
                      <w:color w:val="FFFFFF" w:themeColor="background1"/>
                      <w:sz w:val="36"/>
                      <w:szCs w:val="36"/>
                    </w:rPr>
                  </w:pPr>
                  <w:r w:rsidRPr="00C30885">
                    <w:rPr>
                      <w:b/>
                      <w:color w:val="FFFFFF" w:themeColor="background1"/>
                      <w:sz w:val="36"/>
                      <w:szCs w:val="36"/>
                    </w:rPr>
                    <w:t>Other Resources</w:t>
                  </w:r>
                </w:p>
              </w:txbxContent>
            </v:textbox>
          </v:shape>
        </w:pict>
      </w:r>
      <w:r>
        <w:rPr>
          <w:noProof/>
        </w:rPr>
        <w:pict>
          <v:shape id="_x0000_s1143" type="#_x0000_t202" style="position:absolute;margin-left:2.95pt;margin-top:-17.85pt;width:196.55pt;height:33.75pt;z-index:251674624" filled="f" stroked="f">
            <v:textbox>
              <w:txbxContent>
                <w:p w:rsidR="00C94A8D" w:rsidRPr="001C7E38" w:rsidRDefault="00C94A8D" w:rsidP="00C94A8D">
                  <w:pPr>
                    <w:jc w:val="center"/>
                    <w:rPr>
                      <w:b/>
                      <w:color w:val="FFFFFF" w:themeColor="background1"/>
                      <w:sz w:val="36"/>
                      <w:szCs w:val="36"/>
                    </w:rPr>
                  </w:pPr>
                  <w:r w:rsidRPr="001C7E38">
                    <w:rPr>
                      <w:b/>
                      <w:color w:val="FFFFFF" w:themeColor="background1"/>
                      <w:sz w:val="36"/>
                      <w:szCs w:val="36"/>
                    </w:rPr>
                    <w:t>PSI Programs</w:t>
                  </w:r>
                </w:p>
              </w:txbxContent>
            </v:textbox>
          </v:shape>
        </w:pict>
      </w:r>
      <w:r>
        <w:rPr>
          <w:noProof/>
        </w:rPr>
        <w:pict>
          <v:shape id="_x0000_s1069" type="#_x0000_t202" style="position:absolute;margin-left:42.65pt;margin-top:58.65pt;width:200.7pt;height:507.2pt;z-index:251656192;visibility:visible;mso-wrap-edited:f;mso-wrap-distance-left:2.88pt;mso-wrap-distance-top:2.88pt;mso-wrap-distance-right:2.88pt;mso-wrap-distance-bottom:2.88pt;mso-position-horizontal-relative:page;mso-position-vertical-relative:page" o:regroupid="1" filled="f" fillcolor="#cc9" stroked="f" strokeweight="0" insetpen="t" o:cliptowrap="t">
            <v:shadow color="#ccc"/>
            <o:lock v:ext="edit" shapetype="t"/>
            <v:textbox style="mso-next-textbox:#_x0000_s1069;mso-column-margin:5.7pt" inset="2.85pt,2.85pt,2.85pt,2.85pt">
              <w:txbxContent>
                <w:p w:rsidR="00C94A8D" w:rsidRPr="00C30885" w:rsidRDefault="00C94A8D" w:rsidP="00C94A8D">
                  <w:pPr>
                    <w:spacing w:after="0" w:line="240" w:lineRule="auto"/>
                    <w:jc w:val="center"/>
                    <w:rPr>
                      <w:b/>
                      <w:color w:val="984806" w:themeColor="accent6" w:themeShade="80"/>
                    </w:rPr>
                  </w:pPr>
                  <w:r w:rsidRPr="00C30885">
                    <w:rPr>
                      <w:b/>
                      <w:color w:val="984806" w:themeColor="accent6" w:themeShade="80"/>
                    </w:rPr>
                    <w:t>Patient Services Inc. (PSI)</w:t>
                  </w:r>
                </w:p>
                <w:p w:rsidR="00C94A8D" w:rsidRPr="00C30885" w:rsidRDefault="00C94A8D" w:rsidP="00C94A8D">
                  <w:pPr>
                    <w:spacing w:after="0" w:line="240" w:lineRule="auto"/>
                    <w:jc w:val="center"/>
                    <w:rPr>
                      <w:b/>
                      <w:color w:val="984806" w:themeColor="accent6" w:themeShade="80"/>
                    </w:rPr>
                  </w:pPr>
                  <w:r w:rsidRPr="00C30885">
                    <w:rPr>
                      <w:b/>
                      <w:color w:val="984806" w:themeColor="accent6" w:themeShade="80"/>
                    </w:rPr>
                    <w:t>Premium Assistance</w:t>
                  </w:r>
                </w:p>
                <w:p w:rsidR="00C94A8D" w:rsidRDefault="00C94A8D" w:rsidP="00C94A8D">
                  <w:pPr>
                    <w:spacing w:after="0" w:line="240" w:lineRule="auto"/>
                    <w:jc w:val="center"/>
                    <w:rPr>
                      <w:b/>
                    </w:rPr>
                  </w:pPr>
                </w:p>
                <w:p w:rsidR="00C94A8D" w:rsidRPr="00C94A8D" w:rsidRDefault="00C94A8D" w:rsidP="00C94A8D">
                  <w:pPr>
                    <w:spacing w:after="120" w:line="240" w:lineRule="auto"/>
                    <w:jc w:val="center"/>
                    <w:rPr>
                      <w:b/>
                    </w:rPr>
                  </w:pPr>
                  <w:r>
                    <w:rPr>
                      <w:b/>
                    </w:rPr>
                    <w:t>F</w:t>
                  </w:r>
                  <w:r w:rsidR="00ED402A">
                    <w:rPr>
                      <w:b/>
                    </w:rPr>
                    <w:t>or Hemophilia and vo</w:t>
                  </w:r>
                  <w:r>
                    <w:rPr>
                      <w:b/>
                    </w:rPr>
                    <w:t xml:space="preserve">n </w:t>
                  </w:r>
                  <w:proofErr w:type="spellStart"/>
                  <w:r>
                    <w:rPr>
                      <w:b/>
                    </w:rPr>
                    <w:t>Willebrand</w:t>
                  </w:r>
                  <w:proofErr w:type="spellEnd"/>
                  <w:r>
                    <w:rPr>
                      <w:b/>
                    </w:rPr>
                    <w:t xml:space="preserve"> Disease Patients</w:t>
                  </w:r>
                </w:p>
                <w:p w:rsidR="00C94A8D" w:rsidRPr="00C94A8D" w:rsidRDefault="00C94A8D" w:rsidP="00C94A8D">
                  <w:pPr>
                    <w:pStyle w:val="ListParagraph"/>
                    <w:numPr>
                      <w:ilvl w:val="0"/>
                      <w:numId w:val="1"/>
                    </w:numPr>
                    <w:spacing w:after="0" w:line="240" w:lineRule="auto"/>
                    <w:ind w:left="180" w:hanging="180"/>
                    <w:rPr>
                      <w:sz w:val="18"/>
                      <w:szCs w:val="18"/>
                    </w:rPr>
                  </w:pPr>
                  <w:r w:rsidRPr="00C94A8D">
                    <w:rPr>
                      <w:sz w:val="18"/>
                      <w:szCs w:val="18"/>
                    </w:rPr>
                    <w:t>Annual cap of $11,000</w:t>
                  </w:r>
                </w:p>
                <w:p w:rsidR="00C94A8D" w:rsidRPr="00C94A8D" w:rsidRDefault="00C94A8D" w:rsidP="00C94A8D">
                  <w:pPr>
                    <w:pStyle w:val="ListParagraph"/>
                    <w:numPr>
                      <w:ilvl w:val="0"/>
                      <w:numId w:val="1"/>
                    </w:numPr>
                    <w:spacing w:after="0" w:line="240" w:lineRule="auto"/>
                    <w:ind w:left="180" w:hanging="180"/>
                    <w:rPr>
                      <w:sz w:val="18"/>
                      <w:szCs w:val="18"/>
                    </w:rPr>
                  </w:pPr>
                  <w:r w:rsidRPr="00C94A8D">
                    <w:rPr>
                      <w:sz w:val="18"/>
                      <w:szCs w:val="18"/>
                    </w:rPr>
                    <w:t>Eligibility requirements: Must have diagnosis of hemophilia or VWD</w:t>
                  </w:r>
                </w:p>
                <w:p w:rsidR="00C94A8D" w:rsidRPr="00C94A8D" w:rsidRDefault="00C94A8D" w:rsidP="00C94A8D">
                  <w:pPr>
                    <w:pStyle w:val="ListParagraph"/>
                    <w:numPr>
                      <w:ilvl w:val="0"/>
                      <w:numId w:val="1"/>
                    </w:numPr>
                    <w:spacing w:after="60" w:line="240" w:lineRule="auto"/>
                    <w:ind w:left="180" w:hanging="180"/>
                    <w:rPr>
                      <w:sz w:val="18"/>
                      <w:szCs w:val="18"/>
                    </w:rPr>
                  </w:pPr>
                  <w:r w:rsidRPr="00C94A8D">
                    <w:rPr>
                      <w:sz w:val="18"/>
                      <w:szCs w:val="18"/>
                    </w:rPr>
                    <w:t>Must be below PSI’s 350% FPL sliding scale (based on state – high or low income)</w:t>
                  </w:r>
                </w:p>
                <w:p w:rsidR="00C94A8D" w:rsidRPr="00C94A8D" w:rsidRDefault="00C94A8D" w:rsidP="00C94A8D">
                  <w:pPr>
                    <w:pStyle w:val="ListParagraph"/>
                    <w:numPr>
                      <w:ilvl w:val="0"/>
                      <w:numId w:val="1"/>
                    </w:numPr>
                    <w:spacing w:after="60" w:line="240" w:lineRule="auto"/>
                    <w:ind w:left="180" w:hanging="180"/>
                    <w:rPr>
                      <w:sz w:val="18"/>
                      <w:szCs w:val="18"/>
                    </w:rPr>
                  </w:pPr>
                  <w:r w:rsidRPr="00C94A8D">
                    <w:rPr>
                      <w:sz w:val="18"/>
                      <w:szCs w:val="18"/>
                    </w:rPr>
                    <w:t>Must have health insurance)</w:t>
                  </w:r>
                </w:p>
                <w:p w:rsidR="00C94A8D" w:rsidRPr="00C94A8D" w:rsidRDefault="00C94A8D" w:rsidP="00C94A8D">
                  <w:pPr>
                    <w:pStyle w:val="ListParagraph"/>
                    <w:numPr>
                      <w:ilvl w:val="0"/>
                      <w:numId w:val="1"/>
                    </w:numPr>
                    <w:spacing w:after="60" w:line="240" w:lineRule="auto"/>
                    <w:ind w:left="180" w:hanging="180"/>
                    <w:rPr>
                      <w:sz w:val="18"/>
                      <w:szCs w:val="18"/>
                    </w:rPr>
                  </w:pPr>
                  <w:r w:rsidRPr="00C94A8D">
                    <w:rPr>
                      <w:sz w:val="18"/>
                      <w:szCs w:val="18"/>
                    </w:rPr>
                    <w:t>Assistance available for up to 3 years</w:t>
                  </w:r>
                </w:p>
                <w:p w:rsidR="001C7E38" w:rsidRPr="001C7E38" w:rsidRDefault="00C94A8D" w:rsidP="001C7E38">
                  <w:pPr>
                    <w:pStyle w:val="ListParagraph"/>
                    <w:numPr>
                      <w:ilvl w:val="0"/>
                      <w:numId w:val="1"/>
                    </w:numPr>
                    <w:spacing w:after="60" w:line="240" w:lineRule="auto"/>
                    <w:ind w:left="180" w:hanging="180"/>
                    <w:rPr>
                      <w:sz w:val="18"/>
                      <w:szCs w:val="18"/>
                    </w:rPr>
                  </w:pPr>
                  <w:r w:rsidRPr="001C7E38">
                    <w:rPr>
                      <w:sz w:val="18"/>
                      <w:szCs w:val="18"/>
                    </w:rPr>
                    <w:t xml:space="preserve">Program info: </w:t>
                  </w:r>
                  <w:hyperlink r:id="rId8" w:history="1">
                    <w:r w:rsidR="001C7E38" w:rsidRPr="00F05741">
                      <w:rPr>
                        <w:rStyle w:val="Hyperlink"/>
                        <w:sz w:val="18"/>
                        <w:szCs w:val="18"/>
                      </w:rPr>
                      <w:t>www.patientservicesinc.org/For-Patients/Supported-Illnesses</w:t>
                    </w:r>
                  </w:hyperlink>
                  <w:r w:rsidR="001C7E38" w:rsidRPr="001C7E38">
                    <w:rPr>
                      <w:sz w:val="18"/>
                      <w:szCs w:val="18"/>
                    </w:rPr>
                    <w:t xml:space="preserve"> or 1-800-366-7741</w:t>
                  </w:r>
                </w:p>
                <w:p w:rsidR="00C94A8D" w:rsidRPr="00C94A8D" w:rsidRDefault="00C94A8D" w:rsidP="00C94A8D">
                  <w:pPr>
                    <w:pStyle w:val="ListParagraph"/>
                    <w:spacing w:after="60" w:line="240" w:lineRule="auto"/>
                    <w:ind w:left="180"/>
                    <w:rPr>
                      <w:sz w:val="18"/>
                      <w:szCs w:val="18"/>
                    </w:rPr>
                  </w:pPr>
                </w:p>
                <w:p w:rsidR="00C94A8D" w:rsidRPr="00C94A8D" w:rsidRDefault="00C94A8D" w:rsidP="00C94A8D">
                  <w:pPr>
                    <w:spacing w:after="120" w:line="240" w:lineRule="auto"/>
                    <w:jc w:val="center"/>
                    <w:rPr>
                      <w:b/>
                    </w:rPr>
                  </w:pPr>
                  <w:r>
                    <w:rPr>
                      <w:b/>
                    </w:rPr>
                    <w:t>F</w:t>
                  </w:r>
                  <w:r w:rsidRPr="00C94A8D">
                    <w:rPr>
                      <w:b/>
                    </w:rPr>
                    <w:t>or Inhibitor Patients</w:t>
                  </w:r>
                </w:p>
                <w:p w:rsidR="00C94A8D" w:rsidRPr="00C94A8D" w:rsidRDefault="00C94A8D" w:rsidP="00C94A8D">
                  <w:pPr>
                    <w:pStyle w:val="ListParagraph"/>
                    <w:numPr>
                      <w:ilvl w:val="0"/>
                      <w:numId w:val="1"/>
                    </w:numPr>
                    <w:spacing w:after="0" w:line="240" w:lineRule="auto"/>
                    <w:ind w:left="180" w:hanging="180"/>
                    <w:rPr>
                      <w:sz w:val="18"/>
                      <w:szCs w:val="18"/>
                    </w:rPr>
                  </w:pPr>
                  <w:r w:rsidRPr="00C94A8D">
                    <w:rPr>
                      <w:sz w:val="18"/>
                      <w:szCs w:val="18"/>
                    </w:rPr>
                    <w:t>Must be below PSI’s 400% FPL sliding scale (based on state)</w:t>
                  </w:r>
                </w:p>
                <w:p w:rsidR="00C94A8D" w:rsidRPr="00C94A8D" w:rsidRDefault="00C94A8D" w:rsidP="00C94A8D">
                  <w:pPr>
                    <w:pStyle w:val="ListParagraph"/>
                    <w:numPr>
                      <w:ilvl w:val="0"/>
                      <w:numId w:val="1"/>
                    </w:numPr>
                    <w:spacing w:after="60" w:line="240" w:lineRule="auto"/>
                    <w:ind w:left="180" w:hanging="180"/>
                    <w:rPr>
                      <w:sz w:val="18"/>
                      <w:szCs w:val="18"/>
                    </w:rPr>
                  </w:pPr>
                  <w:r w:rsidRPr="00C94A8D">
                    <w:rPr>
                      <w:sz w:val="18"/>
                      <w:szCs w:val="18"/>
                    </w:rPr>
                    <w:t>Annual cap of $11,000</w:t>
                  </w:r>
                </w:p>
                <w:p w:rsidR="00C94A8D" w:rsidRPr="00C94A8D" w:rsidRDefault="00C94A8D" w:rsidP="00C94A8D">
                  <w:pPr>
                    <w:pStyle w:val="ListParagraph"/>
                    <w:numPr>
                      <w:ilvl w:val="0"/>
                      <w:numId w:val="1"/>
                    </w:numPr>
                    <w:spacing w:after="60" w:line="240" w:lineRule="auto"/>
                    <w:ind w:left="180" w:hanging="180"/>
                    <w:rPr>
                      <w:sz w:val="18"/>
                      <w:szCs w:val="18"/>
                    </w:rPr>
                  </w:pPr>
                  <w:r w:rsidRPr="00C94A8D">
                    <w:rPr>
                      <w:sz w:val="18"/>
                      <w:szCs w:val="18"/>
                    </w:rPr>
                    <w:t>Assistance available for up to 2 years</w:t>
                  </w:r>
                </w:p>
                <w:p w:rsidR="00C94A8D" w:rsidRPr="00C94A8D" w:rsidRDefault="00C94A8D" w:rsidP="00C94A8D">
                  <w:pPr>
                    <w:pStyle w:val="ListParagraph"/>
                    <w:numPr>
                      <w:ilvl w:val="0"/>
                      <w:numId w:val="1"/>
                    </w:numPr>
                    <w:spacing w:after="60" w:line="240" w:lineRule="auto"/>
                    <w:ind w:left="180" w:hanging="180"/>
                    <w:rPr>
                      <w:sz w:val="18"/>
                      <w:szCs w:val="18"/>
                    </w:rPr>
                  </w:pPr>
                  <w:r w:rsidRPr="00C94A8D">
                    <w:rPr>
                      <w:sz w:val="18"/>
                      <w:szCs w:val="18"/>
                    </w:rPr>
                    <w:t>Eligibility requirements: Must have health insurance</w:t>
                  </w:r>
                </w:p>
                <w:p w:rsidR="006514AF" w:rsidRDefault="00ED402A" w:rsidP="00C94A8D">
                  <w:pPr>
                    <w:pStyle w:val="ListParagraph"/>
                    <w:numPr>
                      <w:ilvl w:val="0"/>
                      <w:numId w:val="1"/>
                    </w:numPr>
                    <w:spacing w:after="60" w:line="240" w:lineRule="auto"/>
                    <w:ind w:left="180" w:hanging="180"/>
                    <w:rPr>
                      <w:sz w:val="18"/>
                      <w:szCs w:val="18"/>
                    </w:rPr>
                  </w:pPr>
                  <w:r>
                    <w:rPr>
                      <w:sz w:val="18"/>
                      <w:szCs w:val="18"/>
                    </w:rPr>
                    <w:t xml:space="preserve">Program info: </w:t>
                  </w:r>
                  <w:hyperlink r:id="rId9" w:history="1">
                    <w:r w:rsidR="00C94A8D" w:rsidRPr="00F05741">
                      <w:rPr>
                        <w:rStyle w:val="Hyperlink"/>
                        <w:sz w:val="18"/>
                        <w:szCs w:val="18"/>
                      </w:rPr>
                      <w:t>www.patientservicesinc.org</w:t>
                    </w:r>
                  </w:hyperlink>
                </w:p>
                <w:p w:rsidR="00C30885" w:rsidRDefault="00C30885" w:rsidP="00C30885">
                  <w:pPr>
                    <w:spacing w:after="60" w:line="240" w:lineRule="auto"/>
                    <w:rPr>
                      <w:sz w:val="18"/>
                      <w:szCs w:val="18"/>
                    </w:rPr>
                  </w:pPr>
                </w:p>
                <w:p w:rsidR="00C30885" w:rsidRDefault="00C30885" w:rsidP="00C30885">
                  <w:pPr>
                    <w:spacing w:after="60" w:line="240" w:lineRule="auto"/>
                    <w:rPr>
                      <w:sz w:val="18"/>
                      <w:szCs w:val="18"/>
                    </w:rPr>
                  </w:pPr>
                  <w:r>
                    <w:rPr>
                      <w:noProof/>
                      <w:sz w:val="18"/>
                      <w:szCs w:val="18"/>
                    </w:rPr>
                    <w:drawing>
                      <wp:inline distT="0" distB="0" distL="0" distR="0">
                        <wp:extent cx="2476500" cy="428177"/>
                        <wp:effectExtent l="1905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2476500" cy="428177"/>
                                </a:xfrm>
                                <a:prstGeom prst="rect">
                                  <a:avLst/>
                                </a:prstGeom>
                                <a:noFill/>
                                <a:ln w="9525">
                                  <a:noFill/>
                                  <a:miter lim="800000"/>
                                  <a:headEnd/>
                                  <a:tailEnd/>
                                </a:ln>
                              </pic:spPr>
                            </pic:pic>
                          </a:graphicData>
                        </a:graphic>
                      </wp:inline>
                    </w:drawing>
                  </w:r>
                </w:p>
                <w:p w:rsidR="00C30885" w:rsidRPr="00C30885" w:rsidRDefault="00C30885" w:rsidP="00C30885">
                  <w:pPr>
                    <w:jc w:val="center"/>
                    <w:rPr>
                      <w:b/>
                      <w:color w:val="984806" w:themeColor="accent6" w:themeShade="80"/>
                    </w:rPr>
                  </w:pPr>
                  <w:r w:rsidRPr="00C30885">
                    <w:rPr>
                      <w:b/>
                      <w:color w:val="984806" w:themeColor="accent6" w:themeShade="80"/>
                    </w:rPr>
                    <w:t>Hemophilia Foundation of MN and Dakotas</w:t>
                  </w:r>
                </w:p>
                <w:p w:rsidR="00C30885" w:rsidRPr="00C30885" w:rsidRDefault="00C30885" w:rsidP="00C30885">
                  <w:pPr>
                    <w:pStyle w:val="ListParagraph"/>
                    <w:numPr>
                      <w:ilvl w:val="0"/>
                      <w:numId w:val="1"/>
                    </w:numPr>
                    <w:spacing w:after="0" w:line="240" w:lineRule="auto"/>
                    <w:ind w:left="180" w:hanging="180"/>
                    <w:rPr>
                      <w:sz w:val="18"/>
                      <w:szCs w:val="18"/>
                    </w:rPr>
                  </w:pPr>
                  <w:r w:rsidRPr="00C30885">
                    <w:rPr>
                      <w:sz w:val="18"/>
                      <w:szCs w:val="18"/>
                    </w:rPr>
                    <w:t>Financial assistance may be available to persons with bleeding disorders to address a significant non-recurring financial hardship.</w:t>
                  </w:r>
                </w:p>
                <w:p w:rsidR="00C30885" w:rsidRPr="00C30885" w:rsidRDefault="00C30885" w:rsidP="00C30885">
                  <w:pPr>
                    <w:pStyle w:val="ListParagraph"/>
                    <w:numPr>
                      <w:ilvl w:val="0"/>
                      <w:numId w:val="1"/>
                    </w:numPr>
                    <w:spacing w:after="0" w:line="240" w:lineRule="auto"/>
                    <w:ind w:left="180" w:hanging="180"/>
                    <w:rPr>
                      <w:sz w:val="18"/>
                      <w:szCs w:val="18"/>
                    </w:rPr>
                  </w:pPr>
                  <w:r w:rsidRPr="00C30885">
                    <w:rPr>
                      <w:sz w:val="18"/>
                      <w:szCs w:val="18"/>
                    </w:rPr>
                    <w:t>The person requesting assistance must be an adult (or parent of a child) under the care of an HTC physician to verify a bleeding disorder</w:t>
                  </w:r>
                </w:p>
                <w:p w:rsidR="00C30885" w:rsidRPr="00C30885" w:rsidRDefault="00C30885" w:rsidP="00C30885">
                  <w:pPr>
                    <w:pStyle w:val="ListParagraph"/>
                    <w:numPr>
                      <w:ilvl w:val="0"/>
                      <w:numId w:val="1"/>
                    </w:numPr>
                    <w:spacing w:after="0" w:line="240" w:lineRule="auto"/>
                    <w:ind w:left="180" w:hanging="180"/>
                    <w:rPr>
                      <w:sz w:val="18"/>
                      <w:szCs w:val="18"/>
                    </w:rPr>
                  </w:pPr>
                  <w:r w:rsidRPr="00C30885">
                    <w:rPr>
                      <w:sz w:val="18"/>
                      <w:szCs w:val="18"/>
                    </w:rPr>
                    <w:t>Requests can be made through a social worker at one of the five Hemophilia Treatment Centers</w:t>
                  </w:r>
                </w:p>
                <w:p w:rsidR="00C30885" w:rsidRPr="005D1917" w:rsidRDefault="00C30885" w:rsidP="00C30885">
                  <w:pPr>
                    <w:pStyle w:val="ListParagraph"/>
                    <w:numPr>
                      <w:ilvl w:val="0"/>
                      <w:numId w:val="1"/>
                    </w:numPr>
                    <w:spacing w:after="0" w:line="240" w:lineRule="auto"/>
                    <w:ind w:left="180" w:hanging="180"/>
                  </w:pPr>
                  <w:r w:rsidRPr="00C30885">
                    <w:rPr>
                      <w:sz w:val="18"/>
                      <w:szCs w:val="18"/>
                    </w:rPr>
                    <w:t>Areas of assistance include Transportation, Lodging, and non-covered heath care expenses</w:t>
                  </w:r>
                </w:p>
                <w:p w:rsidR="00C30885" w:rsidRDefault="00C30885" w:rsidP="00C30885">
                  <w:pPr>
                    <w:spacing w:after="60" w:line="240" w:lineRule="auto"/>
                    <w:rPr>
                      <w:sz w:val="18"/>
                      <w:szCs w:val="18"/>
                    </w:rPr>
                  </w:pPr>
                </w:p>
                <w:p w:rsidR="00C30885" w:rsidRPr="00C30885" w:rsidRDefault="00C30885" w:rsidP="00C30885">
                  <w:pPr>
                    <w:spacing w:after="60" w:line="240" w:lineRule="auto"/>
                    <w:rPr>
                      <w:sz w:val="18"/>
                      <w:szCs w:val="18"/>
                    </w:rPr>
                  </w:pPr>
                </w:p>
              </w:txbxContent>
            </v:textbox>
            <w10:wrap side="left" anchorx="page" anchory="page"/>
          </v:shape>
        </w:pict>
      </w:r>
      <w:r>
        <w:rPr>
          <w:noProof/>
        </w:rPr>
        <w:pict>
          <v:rect id="_x0000_s1142" style="position:absolute;margin-left:46.8pt;margin-top:22.8pt;width:196.55pt;height:33.75pt;z-index:251673600;visibility:visible;mso-wrap-edited:f;mso-wrap-distance-left:2.88pt;mso-wrap-distance-top:2.88pt;mso-wrap-distance-right:2.88pt;mso-wrap-distance-bottom:2.88pt;mso-position-horizontal-relative:page;mso-position-vertical-relative:page" fillcolor="#cc9" stroked="f" strokeweight="0" insetpen="t" o:cliptowrap="t">
            <v:shadow color="#ccc"/>
            <o:lock v:ext="edit" shapetype="t"/>
            <v:textbox inset="2.88pt,2.88pt,2.88pt,2.88pt"/>
            <w10:wrap side="left" anchorx="page" anchory="page"/>
          </v:rect>
        </w:pict>
      </w:r>
      <w:r>
        <w:rPr>
          <w:noProof/>
        </w:rPr>
        <w:pict>
          <v:shape id="_x0000_s1139" type="#_x0000_t202" style="position:absolute;margin-left:259.45pt;margin-top:408.1pt;width:176.05pt;height:89.85pt;z-index:251670528" filled="f" stroked="f">
            <v:textbox>
              <w:txbxContent>
                <w:p w:rsidR="00315E64" w:rsidRDefault="00315E64" w:rsidP="00315E64">
                  <w:pPr>
                    <w:jc w:val="center"/>
                  </w:pPr>
                  <w:r>
                    <w:t>750 S Plaza Drive, Ste 207</w:t>
                  </w:r>
                </w:p>
                <w:p w:rsidR="00315E64" w:rsidRDefault="00315E64" w:rsidP="00315E64">
                  <w:pPr>
                    <w:jc w:val="center"/>
                  </w:pPr>
                  <w:r>
                    <w:t>Mendota Heights, MN 55120</w:t>
                  </w:r>
                </w:p>
                <w:p w:rsidR="00315E64" w:rsidRDefault="00315E64" w:rsidP="00315E64">
                  <w:pPr>
                    <w:jc w:val="center"/>
                  </w:pPr>
                  <w:r>
                    <w:t>Phone: (651) 406-8655</w:t>
                  </w:r>
                </w:p>
                <w:p w:rsidR="00315E64" w:rsidRDefault="00315E64" w:rsidP="00315E64">
                  <w:pPr>
                    <w:jc w:val="center"/>
                  </w:pPr>
                  <w:r>
                    <w:t>Fax: (651) 406-8656</w:t>
                  </w:r>
                </w:p>
              </w:txbxContent>
            </v:textbox>
          </v:shape>
        </w:pict>
      </w:r>
      <w:r>
        <w:rPr>
          <w:noProof/>
        </w:rPr>
        <w:pict>
          <v:shape id="_x0000_s1138" type="#_x0000_t202" style="position:absolute;margin-left:250.9pt;margin-top:378.75pt;width:197.6pt;height:21.35pt;z-index:251669504" filled="f" stroked="f">
            <v:textbox>
              <w:txbxContent>
                <w:p w:rsidR="008C1F82" w:rsidRPr="00ED402A" w:rsidRDefault="008C1F82" w:rsidP="00ED402A"/>
              </w:txbxContent>
            </v:textbox>
          </v:shape>
        </w:pict>
      </w:r>
      <w:r>
        <w:rPr>
          <w:noProof/>
        </w:rPr>
        <w:pict>
          <v:shape id="_x0000_s1067" type="#_x0000_t202" style="position:absolute;margin-left:550.8pt;margin-top:104.7pt;width:180.45pt;height:37.95pt;z-index:251655168;visibility:visible;mso-wrap-edited:f;mso-wrap-distance-left:2.88pt;mso-wrap-distance-top:2.88pt;mso-wrap-distance-right:2.88pt;mso-wrap-distance-bottom:2.88pt;mso-position-horizontal-relative:page;mso-position-vertical-relative:page" o:regroupid="6" filled="f" fillcolor="#c90" stroked="f" strokeweight="0" insetpen="t" o:cliptowrap="t">
            <v:shadow color="#ccc"/>
            <o:lock v:ext="edit" shapetype="t"/>
            <v:textbox style="mso-next-textbox:#_x0000_s1067;mso-column-margin:5.7pt" inset="2.85pt,2.85pt,2.85pt,2.85pt">
              <w:txbxContent>
                <w:p w:rsidR="006514AF" w:rsidRPr="00893CF9" w:rsidRDefault="00893CF9" w:rsidP="00893CF9">
                  <w:r>
                    <w:t>Hemophilia Foundation of Minnesota/Dakotas</w:t>
                  </w:r>
                </w:p>
              </w:txbxContent>
            </v:textbox>
            <w10:wrap side="left" anchorx="page" anchory="page"/>
          </v:shape>
        </w:pict>
      </w:r>
      <w:r>
        <w:rPr>
          <w:noProof/>
        </w:rPr>
        <w:pict>
          <v:rect id="_x0000_s1136" style="position:absolute;margin-left:294.1pt;margin-top:444pt;width:197.3pt;height:121.85pt;z-index:251668480;visibility:visible;mso-wrap-edited:f;mso-wrap-distance-left:2.88pt;mso-wrap-distance-top:2.88pt;mso-wrap-distance-right:2.88pt;mso-wrap-distance-bottom:2.88pt;mso-position-horizontal-relative:page;mso-position-vertical-relative:page" fillcolor="#cc9" stroked="f" strokecolor="#c90" strokeweight="0" insetpen="t" o:cliptowrap="t">
            <v:shadow color="#ccc"/>
            <o:lock v:ext="edit" shapetype="t"/>
            <v:textbox inset="2.88pt,2.88pt,2.88pt,2.88pt"/>
            <w10:wrap side="left" anchorx="page" anchory="page"/>
          </v:rect>
        </w:pict>
      </w:r>
      <w:r>
        <w:rPr>
          <w:noProof/>
        </w:rPr>
        <w:pict>
          <v:rect id="_x0000_s1059" style="position:absolute;margin-left:293.85pt;margin-top:422.65pt;width:197.85pt;height:22.3pt;z-index:251651072;visibility:visible;mso-wrap-edited:f;mso-wrap-distance-left:2.88pt;mso-wrap-distance-top:2.88pt;mso-wrap-distance-right:2.88pt;mso-wrap-distance-bottom:2.88pt;mso-position-horizontal-relative:page;mso-position-vertical-relative:page" o:regroupid="5" fillcolor="#c90" stroked="f" strokeweight="0" insetpen="t" o:cliptowrap="t">
            <v:shadow color="#ccc"/>
            <o:lock v:ext="edit" shapetype="t"/>
            <v:textbox inset="2.88pt,2.88pt,2.88pt,2.88pt"/>
            <w10:wrap side="left" anchorx="page" anchory="page"/>
          </v:rect>
        </w:pict>
      </w:r>
      <w:r>
        <w:rPr>
          <w:noProof/>
        </w:rPr>
        <w:pict>
          <v:rect id="_x0000_s1062" style="position:absolute;margin-left:537.55pt;margin-top:41.45pt;width:209.3pt;height:234pt;z-index:251652096;visibility:visible;mso-wrap-edited:f;mso-wrap-distance-left:2.88pt;mso-wrap-distance-top:2.88pt;mso-wrap-distance-right:2.88pt;mso-wrap-distance-bottom:2.88pt;mso-position-horizontal-relative:page;mso-position-vertical-relative:page" o:regroupid="9" fillcolor="#cc9" stroked="f" strokeweight="0" insetpen="t" o:cliptowrap="t">
            <v:shadow color="#ccc"/>
            <o:lock v:ext="edit" shapetype="t"/>
            <v:textbox inset="2.88pt,2.88pt,2.88pt,2.88pt"/>
            <w10:wrap anchorx="page" anchory="page"/>
          </v:rect>
        </w:pict>
      </w:r>
      <w:r>
        <w:rPr>
          <w:noProof/>
        </w:rPr>
        <w:pict>
          <v:shape id="_x0000_s1064" type="#_x0000_t202" style="position:absolute;margin-left:556.35pt;margin-top:155.55pt;width:179.5pt;height:47.1pt;z-index:251653120;visibility:visible;mso-wrap-edited:f;mso-wrap-distance-left:2.88pt;mso-wrap-distance-top:2.88pt;mso-wrap-distance-right:2.88pt;mso-wrap-distance-bottom:2.88pt;mso-position-horizontal-relative:page;mso-position-vertical-relative:page" o:regroupid="1" filled="f" stroked="f" strokeweight="0" insetpen="t" o:cliptowrap="t">
            <v:shadow color="#ccc"/>
            <o:lock v:ext="edit" shapetype="t"/>
            <v:textbox style="mso-next-textbox:#_x0000_s1064;mso-column-margin:5.7pt;mso-fit-shape-to-text:t" inset="2.85pt,2.85pt,2.85pt,2.85pt">
              <w:txbxContent>
                <w:p w:rsidR="00893CF9" w:rsidRPr="00ED402A" w:rsidRDefault="00893CF9" w:rsidP="00893CF9">
                  <w:pPr>
                    <w:pStyle w:val="Heading2"/>
                    <w:rPr>
                      <w:rFonts w:ascii="Arial" w:hAnsi="Arial"/>
                    </w:rPr>
                  </w:pPr>
                  <w:r w:rsidRPr="00ED402A">
                    <w:rPr>
                      <w:rFonts w:ascii="Arial" w:hAnsi="Arial"/>
                    </w:rPr>
                    <w:t>Patient Assistance Programs</w:t>
                  </w:r>
                </w:p>
              </w:txbxContent>
            </v:textbox>
            <w10:wrap side="left" anchorx="page" anchory="page"/>
          </v:shape>
        </w:pict>
      </w:r>
      <w:r>
        <w:rPr>
          <w:noProof/>
        </w:rPr>
        <w:pict>
          <v:rect id="_x0000_s1053" style="position:absolute;margin-left:308.15pt;margin-top:353.5pt;width:107.95pt;height:54pt;z-index:251648000;visibility:hidden;mso-wrap-edited:f;mso-wrap-distance-left:2.88pt;mso-wrap-distance-top:2.88pt;mso-wrap-distance-right:2.88pt;mso-wrap-distance-bottom:2.88pt" o:regroupid="7" filled="f" fillcolor="black" stroked="f" strokecolor="white" strokeweight="0" insetpen="t" o:cliptowrap="t">
            <v:shadow color="#ccc"/>
            <o:lock v:ext="edit" shapetype="t"/>
            <v:textbox inset="2.88pt,2.88pt,2.88pt,2.88pt"/>
          </v:rect>
        </w:pict>
      </w:r>
      <w:r>
        <w:rPr>
          <w:noProof/>
        </w:rPr>
        <w:pict>
          <v:line id="_x0000_s1057" style="position:absolute;z-index:251650048;visibility:visible;mso-wrap-edited:f;mso-wrap-distance-left:2.88pt;mso-wrap-distance-top:2.88pt;mso-wrap-distance-right:2.88pt;mso-wrap-distance-bottom:2.88pt;mso-position-horizontal-relative:page;mso-position-vertical-relative:page" from="560.35pt,522.5pt" to="746.85pt,522.5pt" o:regroupid="1" strokecolor="#c90" strokeweight=".25pt" o:cliptowrap="t">
            <v:shadow color="#ccc"/>
            <w10:wrap side="left" anchorx="page" anchory="page"/>
          </v:line>
        </w:pict>
      </w:r>
      <w:r w:rsidR="000C0A51">
        <w:br w:type="page"/>
      </w:r>
      <w:r w:rsidR="007264CD">
        <w:rPr>
          <w:noProof/>
        </w:rPr>
        <w:lastRenderedPageBreak/>
        <w:pict>
          <v:shape id="_x0000_s1075" type="#_x0000_t202" style="position:absolute;margin-left:552.5pt;margin-top:61.35pt;width:190.15pt;height:501.25pt;z-index:251657216;visibility:visible;mso-wrap-edited:f;mso-wrap-distance-left:2.88pt;mso-wrap-distance-top:2.88pt;mso-wrap-distance-right:2.88pt;mso-wrap-distance-bottom:2.88pt;mso-position-horizontal-relative:page;mso-position-vertical-relative:page" o:regroupid="2" stroked="f" strokeweight="0" insetpen="t" o:cliptowrap="t">
            <v:shadow color="#ccc"/>
            <o:lock v:ext="edit" shapetype="t"/>
            <v:textbox style="mso-next-textbox:#_x0000_s1075;mso-column-margin:5.7pt" inset="2.85pt,2.85pt,2.85pt,2.85pt">
              <w:txbxContent/>
            </v:textbox>
            <w10:wrap side="left" anchorx="page" anchory="page"/>
          </v:shape>
        </w:pict>
      </w:r>
      <w:r>
        <w:rPr>
          <w:noProof/>
        </w:rPr>
        <w:pict>
          <v:shape id="_x0000_s1141" type="#_x0000_t202" style="position:absolute;margin-left:517.4pt;margin-top:287.05pt;width:178.65pt;height:207.35pt;z-index:251672576" filled="f" stroked="f">
            <v:textbox>
              <w:txbxContent>
                <w:p w:rsidR="007264CD" w:rsidRDefault="007264CD" w:rsidP="00B2794C">
                  <w:pPr>
                    <w:rPr>
                      <w:rFonts w:asciiTheme="minorHAnsi" w:hAnsiTheme="minorHAnsi"/>
                      <w:b/>
                      <w:bCs/>
                      <w:color w:val="984806" w:themeColor="accent6" w:themeShade="80"/>
                    </w:rPr>
                  </w:pPr>
                </w:p>
                <w:p w:rsidR="007264CD" w:rsidRDefault="007264CD" w:rsidP="00B2794C">
                  <w:pPr>
                    <w:rPr>
                      <w:rFonts w:asciiTheme="minorHAnsi" w:hAnsiTheme="minorHAnsi"/>
                      <w:b/>
                      <w:bCs/>
                      <w:color w:val="984806" w:themeColor="accent6" w:themeShade="80"/>
                    </w:rPr>
                  </w:pPr>
                </w:p>
                <w:p w:rsidR="00B2794C" w:rsidRPr="00C30885" w:rsidRDefault="00B2794C" w:rsidP="00B2794C">
                  <w:pPr>
                    <w:rPr>
                      <w:rFonts w:asciiTheme="minorHAnsi" w:hAnsiTheme="minorHAnsi"/>
                      <w:b/>
                      <w:color w:val="984806" w:themeColor="accent6" w:themeShade="80"/>
                    </w:rPr>
                  </w:pPr>
                  <w:r w:rsidRPr="00C30885">
                    <w:rPr>
                      <w:rFonts w:asciiTheme="minorHAnsi" w:hAnsiTheme="minorHAnsi"/>
                      <w:b/>
                      <w:bCs/>
                      <w:color w:val="984806" w:themeColor="accent6" w:themeShade="80"/>
                    </w:rPr>
                    <w:t>In the event of loss of health insurance coverage, the above pharmaceutical companies may also have short-term patient assistance programs for their factor product if income and other eligibility criteria are met.   If you experience loss of health insurance, contact your hemophilia center social worker for assistance.</w:t>
                  </w:r>
                  <w:r w:rsidRPr="00C30885">
                    <w:rPr>
                      <w:rFonts w:asciiTheme="minorHAnsi" w:hAnsiTheme="minorHAnsi"/>
                      <w:b/>
                      <w:color w:val="984806" w:themeColor="accent6" w:themeShade="80"/>
                    </w:rPr>
                    <w:t> </w:t>
                  </w:r>
                </w:p>
                <w:p w:rsidR="00B2794C" w:rsidRDefault="00B2794C"/>
              </w:txbxContent>
            </v:textbox>
          </v:shape>
        </w:pict>
      </w:r>
      <w:r>
        <w:rPr>
          <w:noProof/>
        </w:rPr>
        <w:pict>
          <v:shape id="_x0000_s1078" type="#_x0000_t202" style="position:absolute;margin-left:289.2pt;margin-top:61.35pt;width:213.95pt;height:501.25pt;z-index:251659264;visibility:visible;mso-wrap-edited:f;mso-wrap-distance-left:2.88pt;mso-wrap-distance-top:2.88pt;mso-wrap-distance-right:2.88pt;mso-wrap-distance-bottom:2.88pt;mso-position-horizontal-relative:page;mso-position-vertical-relative:page" o:regroupid="2" stroked="f" strokeweight="0" insetpen="t" o:cliptowrap="t">
            <v:shadow color="#ccc"/>
            <o:lock v:ext="edit" shapetype="t"/>
            <v:textbox style="mso-next-textbox:#_x0000_s1075;mso-column-margin:5.7pt" inset="2.85pt,2.85pt,2.85pt,2.85pt">
              <w:txbxContent>
                <w:p w:rsidR="00B96BA2" w:rsidRPr="00C30885" w:rsidRDefault="00B96BA2" w:rsidP="00B96BA2">
                  <w:pPr>
                    <w:spacing w:after="0" w:line="240" w:lineRule="auto"/>
                    <w:jc w:val="center"/>
                    <w:rPr>
                      <w:b/>
                      <w:color w:val="984806" w:themeColor="accent6" w:themeShade="80"/>
                    </w:rPr>
                  </w:pPr>
                  <w:r w:rsidRPr="00C30885">
                    <w:rPr>
                      <w:b/>
                      <w:color w:val="984806" w:themeColor="accent6" w:themeShade="80"/>
                    </w:rPr>
                    <w:t>Biogen Idec (cont'd)</w:t>
                  </w:r>
                </w:p>
                <w:p w:rsidR="000A0CD8" w:rsidRPr="008C1F82" w:rsidRDefault="000A0CD8" w:rsidP="000A0CD8">
                  <w:pPr>
                    <w:spacing w:after="0" w:line="240" w:lineRule="auto"/>
                    <w:jc w:val="center"/>
                    <w:rPr>
                      <w:b/>
                      <w:sz w:val="18"/>
                      <w:szCs w:val="18"/>
                    </w:rPr>
                  </w:pPr>
                  <w:proofErr w:type="spellStart"/>
                  <w:r w:rsidRPr="008C1F82">
                    <w:rPr>
                      <w:b/>
                      <w:sz w:val="18"/>
                      <w:szCs w:val="18"/>
                    </w:rPr>
                    <w:t>MyEloctate</w:t>
                  </w:r>
                  <w:proofErr w:type="spellEnd"/>
                  <w:r w:rsidRPr="008C1F82">
                    <w:rPr>
                      <w:b/>
                      <w:sz w:val="18"/>
                      <w:szCs w:val="18"/>
                    </w:rPr>
                    <w:t xml:space="preserve"> Co-pay Program – for ELOCTATE</w:t>
                  </w:r>
                </w:p>
                <w:p w:rsidR="000A0CD8" w:rsidRPr="008C1F82" w:rsidRDefault="000A0CD8" w:rsidP="00B96BA2">
                  <w:pPr>
                    <w:pStyle w:val="ListParagraph"/>
                    <w:numPr>
                      <w:ilvl w:val="0"/>
                      <w:numId w:val="1"/>
                    </w:numPr>
                    <w:spacing w:before="120" w:after="0" w:line="240" w:lineRule="auto"/>
                    <w:ind w:left="187" w:hanging="187"/>
                    <w:rPr>
                      <w:sz w:val="18"/>
                      <w:szCs w:val="18"/>
                    </w:rPr>
                  </w:pPr>
                  <w:r w:rsidRPr="008C1F82">
                    <w:rPr>
                      <w:sz w:val="18"/>
                      <w:szCs w:val="18"/>
                    </w:rPr>
                    <w:t xml:space="preserve">Assists with monthly out-of-pocket costs for </w:t>
                  </w:r>
                  <w:proofErr w:type="spellStart"/>
                  <w:r w:rsidRPr="008C1F82">
                    <w:rPr>
                      <w:sz w:val="18"/>
                      <w:szCs w:val="18"/>
                    </w:rPr>
                    <w:t>Eloctate</w:t>
                  </w:r>
                  <w:proofErr w:type="spellEnd"/>
                  <w:r w:rsidRPr="008C1F82">
                    <w:rPr>
                      <w:sz w:val="18"/>
                      <w:szCs w:val="18"/>
                    </w:rPr>
                    <w:t xml:space="preserve"> up to $12,000 a year</w:t>
                  </w:r>
                </w:p>
                <w:p w:rsidR="000A0CD8" w:rsidRPr="008C1F82" w:rsidRDefault="000A0CD8" w:rsidP="00B96BA2">
                  <w:pPr>
                    <w:pStyle w:val="ListParagraph"/>
                    <w:numPr>
                      <w:ilvl w:val="0"/>
                      <w:numId w:val="1"/>
                    </w:numPr>
                    <w:spacing w:line="240" w:lineRule="auto"/>
                    <w:ind w:left="180" w:hanging="180"/>
                    <w:rPr>
                      <w:sz w:val="18"/>
                      <w:szCs w:val="18"/>
                    </w:rPr>
                  </w:pPr>
                  <w:r w:rsidRPr="008C1F82">
                    <w:rPr>
                      <w:sz w:val="18"/>
                      <w:szCs w:val="18"/>
                    </w:rPr>
                    <w:t>Eligibility Requirements:</w:t>
                  </w:r>
                </w:p>
                <w:p w:rsidR="000A0CD8" w:rsidRPr="008C1F82" w:rsidRDefault="000A0CD8" w:rsidP="00B96BA2">
                  <w:pPr>
                    <w:pStyle w:val="ListParagraph"/>
                    <w:numPr>
                      <w:ilvl w:val="2"/>
                      <w:numId w:val="1"/>
                    </w:numPr>
                    <w:spacing w:line="240" w:lineRule="auto"/>
                    <w:ind w:left="360" w:hanging="180"/>
                    <w:rPr>
                      <w:sz w:val="18"/>
                      <w:szCs w:val="18"/>
                    </w:rPr>
                  </w:pPr>
                  <w:r w:rsidRPr="008C1F82">
                    <w:rPr>
                      <w:sz w:val="18"/>
                      <w:szCs w:val="18"/>
                    </w:rPr>
                    <w:t>No income requirements or caps</w:t>
                  </w:r>
                </w:p>
                <w:p w:rsidR="000A0CD8" w:rsidRPr="008C1F82" w:rsidRDefault="000A0CD8" w:rsidP="00B96BA2">
                  <w:pPr>
                    <w:pStyle w:val="ListParagraph"/>
                    <w:numPr>
                      <w:ilvl w:val="2"/>
                      <w:numId w:val="1"/>
                    </w:numPr>
                    <w:spacing w:line="240" w:lineRule="auto"/>
                    <w:ind w:left="360" w:hanging="180"/>
                    <w:rPr>
                      <w:sz w:val="18"/>
                      <w:szCs w:val="18"/>
                    </w:rPr>
                  </w:pPr>
                  <w:r w:rsidRPr="008C1F82">
                    <w:rPr>
                      <w:sz w:val="18"/>
                      <w:szCs w:val="18"/>
                    </w:rPr>
                    <w:t>Only applies to private insurance</w:t>
                  </w:r>
                </w:p>
                <w:p w:rsidR="000A0CD8" w:rsidRPr="008C1F82" w:rsidRDefault="000A0CD8" w:rsidP="00B96BA2">
                  <w:pPr>
                    <w:pStyle w:val="ListParagraph"/>
                    <w:numPr>
                      <w:ilvl w:val="2"/>
                      <w:numId w:val="1"/>
                    </w:numPr>
                    <w:spacing w:line="240" w:lineRule="auto"/>
                    <w:ind w:left="360" w:hanging="180"/>
                    <w:rPr>
                      <w:sz w:val="18"/>
                      <w:szCs w:val="18"/>
                    </w:rPr>
                  </w:pPr>
                  <w:r w:rsidRPr="008C1F82">
                    <w:rPr>
                      <w:sz w:val="18"/>
                      <w:szCs w:val="18"/>
                    </w:rPr>
                    <w:t>Must have a U.S.-based prescriber and pharmacy</w:t>
                  </w:r>
                </w:p>
                <w:p w:rsidR="000A0CD8" w:rsidRPr="008C1F82" w:rsidRDefault="000A0CD8" w:rsidP="00B96BA2">
                  <w:pPr>
                    <w:pStyle w:val="ListParagraph"/>
                    <w:numPr>
                      <w:ilvl w:val="2"/>
                      <w:numId w:val="1"/>
                    </w:numPr>
                    <w:spacing w:after="0" w:line="240" w:lineRule="auto"/>
                    <w:ind w:left="360" w:hanging="187"/>
                    <w:rPr>
                      <w:sz w:val="18"/>
                      <w:szCs w:val="18"/>
                    </w:rPr>
                  </w:pPr>
                  <w:r w:rsidRPr="008C1F82">
                    <w:rPr>
                      <w:sz w:val="18"/>
                      <w:szCs w:val="18"/>
                    </w:rPr>
                    <w:t>Other restrictions may apply</w:t>
                  </w:r>
                </w:p>
                <w:p w:rsidR="00360948" w:rsidRPr="00B96BA2" w:rsidRDefault="000A0CD8" w:rsidP="00B96BA2">
                  <w:pPr>
                    <w:pStyle w:val="ListParagraph"/>
                    <w:numPr>
                      <w:ilvl w:val="0"/>
                      <w:numId w:val="1"/>
                    </w:numPr>
                    <w:spacing w:after="0" w:line="240" w:lineRule="auto"/>
                    <w:ind w:left="180" w:hanging="187"/>
                  </w:pPr>
                  <w:r w:rsidRPr="008C1F82">
                    <w:rPr>
                      <w:sz w:val="18"/>
                      <w:szCs w:val="18"/>
                    </w:rPr>
                    <w:t xml:space="preserve">Program Info:  </w:t>
                  </w:r>
                  <w:hyperlink r:id="rId11" w:history="1">
                    <w:r w:rsidR="00ED402A" w:rsidRPr="00F05741">
                      <w:rPr>
                        <w:rFonts w:cs="Arial"/>
                        <w:color w:val="0000FF"/>
                        <w:sz w:val="18"/>
                        <w:szCs w:val="18"/>
                        <w:u w:val="single"/>
                      </w:rPr>
                      <w:t>www.</w:t>
                    </w:r>
                    <w:r w:rsidRPr="00F05741">
                      <w:rPr>
                        <w:rFonts w:cs="Arial"/>
                        <w:color w:val="0000FF"/>
                        <w:sz w:val="18"/>
                        <w:szCs w:val="18"/>
                        <w:u w:val="single"/>
                      </w:rPr>
                      <w:t>eloctatepro.com/patient-resources</w:t>
                    </w:r>
                  </w:hyperlink>
                  <w:r w:rsidRPr="00F05741">
                    <w:rPr>
                      <w:rFonts w:cs="Arial"/>
                      <w:color w:val="0000FF"/>
                      <w:sz w:val="18"/>
                      <w:szCs w:val="18"/>
                      <w:u w:val="single"/>
                    </w:rPr>
                    <w:t xml:space="preserve">  </w:t>
                  </w:r>
                  <w:r w:rsidRPr="008C1F82">
                    <w:rPr>
                      <w:sz w:val="18"/>
                      <w:szCs w:val="18"/>
                    </w:rPr>
                    <w:t>or 1-855-693-5628</w:t>
                  </w:r>
                </w:p>
                <w:p w:rsidR="00B96BA2" w:rsidRPr="008C1F82" w:rsidRDefault="00B96BA2" w:rsidP="00ED402A">
                  <w:pPr>
                    <w:pStyle w:val="ListParagraph"/>
                    <w:spacing w:after="0" w:line="240" w:lineRule="auto"/>
                    <w:ind w:left="180"/>
                  </w:pPr>
                </w:p>
                <w:p w:rsidR="008C1F82" w:rsidRPr="00C30885" w:rsidRDefault="008C1F82" w:rsidP="00B96BA2">
                  <w:pPr>
                    <w:spacing w:after="0" w:line="240" w:lineRule="auto"/>
                    <w:jc w:val="center"/>
                    <w:rPr>
                      <w:b/>
                      <w:color w:val="984806" w:themeColor="accent6" w:themeShade="80"/>
                    </w:rPr>
                  </w:pPr>
                  <w:r w:rsidRPr="00C30885">
                    <w:rPr>
                      <w:b/>
                      <w:color w:val="984806" w:themeColor="accent6" w:themeShade="80"/>
                    </w:rPr>
                    <w:t>CSL Behring</w:t>
                  </w:r>
                </w:p>
                <w:p w:rsidR="008C1F82" w:rsidRPr="008C1F82" w:rsidRDefault="008C1F82" w:rsidP="00B96BA2">
                  <w:pPr>
                    <w:spacing w:after="120" w:line="240" w:lineRule="auto"/>
                    <w:jc w:val="center"/>
                    <w:rPr>
                      <w:b/>
                      <w:sz w:val="18"/>
                      <w:szCs w:val="18"/>
                    </w:rPr>
                  </w:pPr>
                  <w:r w:rsidRPr="008C1F82">
                    <w:rPr>
                      <w:b/>
                      <w:sz w:val="18"/>
                      <w:szCs w:val="18"/>
                    </w:rPr>
                    <w:t>“My Access” Program – for HELIXATE FS &amp; HUMATE P</w:t>
                  </w:r>
                </w:p>
                <w:p w:rsidR="008C1F82" w:rsidRPr="008C1F82" w:rsidRDefault="008C1F82" w:rsidP="00B96BA2">
                  <w:pPr>
                    <w:pStyle w:val="ListParagraph"/>
                    <w:numPr>
                      <w:ilvl w:val="0"/>
                      <w:numId w:val="1"/>
                    </w:numPr>
                    <w:spacing w:line="240" w:lineRule="auto"/>
                    <w:ind w:left="180" w:hanging="180"/>
                    <w:rPr>
                      <w:sz w:val="18"/>
                      <w:szCs w:val="18"/>
                    </w:rPr>
                  </w:pPr>
                  <w:r w:rsidRPr="008C1F82">
                    <w:rPr>
                      <w:sz w:val="18"/>
                      <w:szCs w:val="18"/>
                    </w:rPr>
                    <w:t>May cover up to $12,000 of OOP expenses each year</w:t>
                  </w:r>
                </w:p>
                <w:p w:rsidR="008C1F82" w:rsidRPr="008C1F82" w:rsidRDefault="008C1F82" w:rsidP="00B96BA2">
                  <w:pPr>
                    <w:pStyle w:val="ListParagraph"/>
                    <w:numPr>
                      <w:ilvl w:val="0"/>
                      <w:numId w:val="1"/>
                    </w:numPr>
                    <w:spacing w:line="240" w:lineRule="auto"/>
                    <w:ind w:left="180" w:hanging="180"/>
                    <w:rPr>
                      <w:sz w:val="18"/>
                      <w:szCs w:val="18"/>
                    </w:rPr>
                  </w:pPr>
                  <w:r w:rsidRPr="008C1F82">
                    <w:rPr>
                      <w:sz w:val="18"/>
                      <w:szCs w:val="18"/>
                    </w:rPr>
                    <w:t>Eligibility Requirements:</w:t>
                  </w:r>
                </w:p>
                <w:p w:rsidR="008C1F82" w:rsidRPr="008C1F82" w:rsidRDefault="008C1F82" w:rsidP="00B96BA2">
                  <w:pPr>
                    <w:pStyle w:val="ListParagraph"/>
                    <w:numPr>
                      <w:ilvl w:val="2"/>
                      <w:numId w:val="1"/>
                    </w:numPr>
                    <w:spacing w:line="240" w:lineRule="auto"/>
                    <w:ind w:left="360" w:hanging="180"/>
                    <w:rPr>
                      <w:sz w:val="18"/>
                      <w:szCs w:val="18"/>
                    </w:rPr>
                  </w:pPr>
                  <w:r w:rsidRPr="008C1F82">
                    <w:rPr>
                      <w:sz w:val="18"/>
                      <w:szCs w:val="18"/>
                    </w:rPr>
                    <w:t xml:space="preserve">Must take a CSL Behring product for the treatment of von </w:t>
                  </w:r>
                  <w:proofErr w:type="spellStart"/>
                  <w:r w:rsidRPr="008C1F82">
                    <w:rPr>
                      <w:sz w:val="18"/>
                      <w:szCs w:val="18"/>
                    </w:rPr>
                    <w:t>Willebrand</w:t>
                  </w:r>
                  <w:proofErr w:type="spellEnd"/>
                  <w:r w:rsidRPr="008C1F82">
                    <w:rPr>
                      <w:sz w:val="18"/>
                      <w:szCs w:val="18"/>
                    </w:rPr>
                    <w:t xml:space="preserve"> disease or hemophilia A</w:t>
                  </w:r>
                </w:p>
                <w:p w:rsidR="008C1F82" w:rsidRPr="008C1F82" w:rsidRDefault="008C1F82" w:rsidP="00B96BA2">
                  <w:pPr>
                    <w:pStyle w:val="ListParagraph"/>
                    <w:numPr>
                      <w:ilvl w:val="2"/>
                      <w:numId w:val="1"/>
                    </w:numPr>
                    <w:spacing w:line="240" w:lineRule="auto"/>
                    <w:ind w:left="360" w:hanging="180"/>
                    <w:rPr>
                      <w:sz w:val="18"/>
                      <w:szCs w:val="18"/>
                    </w:rPr>
                  </w:pPr>
                  <w:r w:rsidRPr="008C1F82">
                    <w:rPr>
                      <w:sz w:val="18"/>
                      <w:szCs w:val="18"/>
                    </w:rPr>
                    <w:t>Have private insurance (U.S. insurance)</w:t>
                  </w:r>
                </w:p>
                <w:p w:rsidR="00ED402A" w:rsidRDefault="008C1F82" w:rsidP="00B96BA2">
                  <w:pPr>
                    <w:pStyle w:val="ListParagraph"/>
                    <w:numPr>
                      <w:ilvl w:val="0"/>
                      <w:numId w:val="1"/>
                    </w:numPr>
                    <w:spacing w:line="240" w:lineRule="auto"/>
                    <w:ind w:left="180" w:hanging="180"/>
                    <w:rPr>
                      <w:sz w:val="18"/>
                      <w:szCs w:val="18"/>
                    </w:rPr>
                  </w:pPr>
                  <w:r w:rsidRPr="008C1F82">
                    <w:rPr>
                      <w:sz w:val="18"/>
                      <w:szCs w:val="18"/>
                    </w:rPr>
                    <w:t xml:space="preserve">Program Info:  </w:t>
                  </w:r>
                  <w:hyperlink r:id="rId12" w:history="1">
                    <w:r w:rsidRPr="00F05741">
                      <w:rPr>
                        <w:rFonts w:cs="Arial"/>
                        <w:color w:val="0000FF"/>
                        <w:sz w:val="18"/>
                        <w:szCs w:val="18"/>
                        <w:u w:val="single"/>
                      </w:rPr>
                      <w:t>www.mysourcecsl.com</w:t>
                    </w:r>
                  </w:hyperlink>
                  <w:r w:rsidRPr="008C1F82">
                    <w:rPr>
                      <w:sz w:val="18"/>
                      <w:szCs w:val="18"/>
                    </w:rPr>
                    <w:t xml:space="preserve">  or</w:t>
                  </w:r>
                </w:p>
                <w:p w:rsidR="008C1F82" w:rsidRPr="008C1F82" w:rsidRDefault="008C1F82" w:rsidP="00ED402A">
                  <w:pPr>
                    <w:pStyle w:val="ListParagraph"/>
                    <w:spacing w:line="240" w:lineRule="auto"/>
                    <w:ind w:left="180"/>
                    <w:rPr>
                      <w:sz w:val="18"/>
                      <w:szCs w:val="18"/>
                    </w:rPr>
                  </w:pPr>
                  <w:r w:rsidRPr="008C1F82">
                    <w:rPr>
                      <w:sz w:val="18"/>
                      <w:szCs w:val="18"/>
                    </w:rPr>
                    <w:t xml:space="preserve"> 1-800-676-4266</w:t>
                  </w:r>
                </w:p>
                <w:p w:rsidR="00315E64" w:rsidRPr="00C30885" w:rsidRDefault="00315E64" w:rsidP="00B96BA2">
                  <w:pPr>
                    <w:spacing w:after="0" w:line="240" w:lineRule="auto"/>
                    <w:jc w:val="center"/>
                    <w:rPr>
                      <w:b/>
                      <w:color w:val="984806" w:themeColor="accent6" w:themeShade="80"/>
                    </w:rPr>
                  </w:pPr>
                  <w:proofErr w:type="spellStart"/>
                  <w:r w:rsidRPr="00C30885">
                    <w:rPr>
                      <w:b/>
                      <w:color w:val="984806" w:themeColor="accent6" w:themeShade="80"/>
                    </w:rPr>
                    <w:t>Grifols</w:t>
                  </w:r>
                  <w:proofErr w:type="spellEnd"/>
                </w:p>
                <w:p w:rsidR="00315E64" w:rsidRPr="00315E64" w:rsidRDefault="00315E64" w:rsidP="00B96BA2">
                  <w:pPr>
                    <w:spacing w:after="120" w:line="240" w:lineRule="auto"/>
                    <w:jc w:val="center"/>
                    <w:rPr>
                      <w:b/>
                      <w:sz w:val="18"/>
                      <w:szCs w:val="18"/>
                    </w:rPr>
                  </w:pPr>
                  <w:proofErr w:type="spellStart"/>
                  <w:r w:rsidRPr="00315E64">
                    <w:rPr>
                      <w:b/>
                      <w:sz w:val="18"/>
                      <w:szCs w:val="18"/>
                    </w:rPr>
                    <w:t>Alphanate</w:t>
                  </w:r>
                  <w:proofErr w:type="spellEnd"/>
                  <w:r w:rsidRPr="00315E64">
                    <w:rPr>
                      <w:b/>
                      <w:sz w:val="18"/>
                      <w:szCs w:val="18"/>
                    </w:rPr>
                    <w:t xml:space="preserve">® or </w:t>
                  </w:r>
                  <w:proofErr w:type="spellStart"/>
                  <w:r w:rsidRPr="00315E64">
                    <w:rPr>
                      <w:b/>
                      <w:sz w:val="18"/>
                      <w:szCs w:val="18"/>
                    </w:rPr>
                    <w:t>AlphaNine</w:t>
                  </w:r>
                  <w:proofErr w:type="spellEnd"/>
                  <w:r w:rsidRPr="00315E64">
                    <w:rPr>
                      <w:b/>
                      <w:sz w:val="18"/>
                      <w:szCs w:val="18"/>
                    </w:rPr>
                    <w:t>® SD Savings Card Program – for ALPHANATE &amp; ALPHANINE</w:t>
                  </w:r>
                </w:p>
                <w:p w:rsidR="00315E64" w:rsidRPr="00315E64" w:rsidRDefault="00315E64" w:rsidP="00B96BA2">
                  <w:pPr>
                    <w:spacing w:after="0" w:line="240" w:lineRule="auto"/>
                    <w:rPr>
                      <w:rFonts w:asciiTheme="minorHAnsi" w:hAnsiTheme="minorHAnsi" w:cs="Arial"/>
                      <w:sz w:val="18"/>
                      <w:szCs w:val="18"/>
                    </w:rPr>
                  </w:pPr>
                  <w:r w:rsidRPr="00315E64">
                    <w:rPr>
                      <w:rFonts w:asciiTheme="minorHAnsi" w:hAnsiTheme="minorHAnsi" w:cs="Arial"/>
                      <w:sz w:val="18"/>
                      <w:szCs w:val="18"/>
                    </w:rPr>
                    <w:t>Covers up to a maximum of $20,000 per year of coinsurance/copayment costs toward prescription drug cost for</w:t>
                  </w:r>
                </w:p>
                <w:p w:rsidR="00315E64" w:rsidRPr="00315E64" w:rsidRDefault="00315E64" w:rsidP="00B96BA2">
                  <w:pPr>
                    <w:pStyle w:val="ListParagraph"/>
                    <w:numPr>
                      <w:ilvl w:val="0"/>
                      <w:numId w:val="1"/>
                    </w:numPr>
                    <w:spacing w:line="240" w:lineRule="auto"/>
                    <w:ind w:left="180" w:hanging="180"/>
                    <w:rPr>
                      <w:rFonts w:cs="Arial"/>
                      <w:sz w:val="18"/>
                      <w:szCs w:val="18"/>
                    </w:rPr>
                  </w:pPr>
                  <w:proofErr w:type="spellStart"/>
                  <w:r w:rsidRPr="00315E64">
                    <w:rPr>
                      <w:rFonts w:cs="Arial"/>
                      <w:sz w:val="18"/>
                      <w:szCs w:val="18"/>
                    </w:rPr>
                    <w:t>Alphanate</w:t>
                  </w:r>
                  <w:proofErr w:type="spellEnd"/>
                  <w:r w:rsidRPr="00315E64">
                    <w:rPr>
                      <w:rFonts w:cs="Arial"/>
                      <w:sz w:val="18"/>
                      <w:szCs w:val="18"/>
                    </w:rPr>
                    <w:t xml:space="preserve"> </w:t>
                  </w:r>
                  <w:hyperlink r:id="rId13" w:history="1">
                    <w:r w:rsidRPr="00F05741">
                      <w:rPr>
                        <w:rFonts w:cs="Arial"/>
                        <w:color w:val="0000FF"/>
                        <w:sz w:val="18"/>
                        <w:szCs w:val="18"/>
                        <w:u w:val="single"/>
                      </w:rPr>
                      <w:t>www.alphanatecard.com</w:t>
                    </w:r>
                  </w:hyperlink>
                  <w:r w:rsidRPr="00315E64">
                    <w:rPr>
                      <w:rFonts w:cs="Arial"/>
                      <w:sz w:val="18"/>
                      <w:szCs w:val="18"/>
                    </w:rPr>
                    <w:t>;</w:t>
                  </w:r>
                </w:p>
                <w:p w:rsidR="00315E64" w:rsidRPr="00315E64" w:rsidRDefault="00315E64" w:rsidP="00B96BA2">
                  <w:pPr>
                    <w:pStyle w:val="ListParagraph"/>
                    <w:spacing w:line="240" w:lineRule="auto"/>
                    <w:ind w:left="180"/>
                    <w:rPr>
                      <w:rFonts w:cs="Arial"/>
                      <w:sz w:val="18"/>
                      <w:szCs w:val="18"/>
                    </w:rPr>
                  </w:pPr>
                  <w:r w:rsidRPr="00315E64">
                    <w:rPr>
                      <w:rFonts w:cs="Arial"/>
                      <w:sz w:val="18"/>
                      <w:szCs w:val="18"/>
                    </w:rPr>
                    <w:t xml:space="preserve"> (877) 255-4829</w:t>
                  </w:r>
                </w:p>
                <w:p w:rsidR="00315E64" w:rsidRPr="00315E64" w:rsidRDefault="00315E64" w:rsidP="00B96BA2">
                  <w:pPr>
                    <w:pStyle w:val="ListParagraph"/>
                    <w:numPr>
                      <w:ilvl w:val="0"/>
                      <w:numId w:val="1"/>
                    </w:numPr>
                    <w:spacing w:line="240" w:lineRule="auto"/>
                    <w:ind w:left="180" w:hanging="180"/>
                    <w:rPr>
                      <w:rFonts w:cs="Arial"/>
                      <w:sz w:val="18"/>
                      <w:szCs w:val="18"/>
                    </w:rPr>
                  </w:pPr>
                  <w:proofErr w:type="spellStart"/>
                  <w:r w:rsidRPr="00315E64">
                    <w:rPr>
                      <w:rFonts w:cs="Arial"/>
                      <w:sz w:val="18"/>
                      <w:szCs w:val="18"/>
                    </w:rPr>
                    <w:t>Alphanine</w:t>
                  </w:r>
                  <w:proofErr w:type="spellEnd"/>
                  <w:r w:rsidRPr="00315E64">
                    <w:rPr>
                      <w:rFonts w:cs="Arial"/>
                      <w:sz w:val="18"/>
                      <w:szCs w:val="18"/>
                    </w:rPr>
                    <w:t xml:space="preserve"> </w:t>
                  </w:r>
                  <w:hyperlink r:id="rId14" w:history="1">
                    <w:r w:rsidRPr="00F05741">
                      <w:rPr>
                        <w:rFonts w:cs="Arial"/>
                        <w:color w:val="0000FF"/>
                        <w:sz w:val="18"/>
                        <w:szCs w:val="18"/>
                        <w:u w:val="single"/>
                      </w:rPr>
                      <w:t>www.alphaninecard.com</w:t>
                    </w:r>
                  </w:hyperlink>
                </w:p>
                <w:p w:rsidR="00315E64" w:rsidRPr="00315E64" w:rsidRDefault="00315E64" w:rsidP="00B96BA2">
                  <w:pPr>
                    <w:pStyle w:val="ListParagraph"/>
                    <w:spacing w:line="240" w:lineRule="auto"/>
                    <w:ind w:left="180"/>
                    <w:rPr>
                      <w:rFonts w:cs="Arial"/>
                      <w:sz w:val="18"/>
                      <w:szCs w:val="18"/>
                    </w:rPr>
                  </w:pPr>
                  <w:r w:rsidRPr="00315E64">
                    <w:rPr>
                      <w:rFonts w:cs="Arial"/>
                      <w:sz w:val="18"/>
                      <w:szCs w:val="18"/>
                    </w:rPr>
                    <w:t>(877) 264-1405</w:t>
                  </w:r>
                </w:p>
                <w:p w:rsidR="00315E64" w:rsidRPr="00315E64" w:rsidRDefault="00315E64" w:rsidP="00B96BA2">
                  <w:pPr>
                    <w:pStyle w:val="ListParagraph"/>
                    <w:numPr>
                      <w:ilvl w:val="0"/>
                      <w:numId w:val="1"/>
                    </w:numPr>
                    <w:spacing w:line="240" w:lineRule="auto"/>
                    <w:ind w:left="180" w:hanging="180"/>
                    <w:rPr>
                      <w:rFonts w:cs="Arial"/>
                      <w:sz w:val="18"/>
                      <w:szCs w:val="18"/>
                    </w:rPr>
                  </w:pPr>
                  <w:r w:rsidRPr="00315E64">
                    <w:rPr>
                      <w:rFonts w:cs="Arial"/>
                      <w:sz w:val="18"/>
                      <w:szCs w:val="18"/>
                    </w:rPr>
                    <w:t xml:space="preserve">Program Info:  </w:t>
                  </w:r>
                  <w:hyperlink r:id="rId15" w:history="1">
                    <w:r w:rsidRPr="00F05741">
                      <w:rPr>
                        <w:rFonts w:cs="Arial"/>
                        <w:color w:val="0000FF"/>
                        <w:sz w:val="18"/>
                        <w:szCs w:val="18"/>
                        <w:u w:val="single"/>
                      </w:rPr>
                      <w:t>www.grifolspatientcare.com</w:t>
                    </w:r>
                  </w:hyperlink>
                  <w:r w:rsidRPr="00315E64">
                    <w:rPr>
                      <w:rFonts w:cs="Arial"/>
                      <w:sz w:val="18"/>
                      <w:szCs w:val="18"/>
                    </w:rPr>
                    <w:t xml:space="preserve">; </w:t>
                  </w:r>
                </w:p>
                <w:p w:rsidR="00315E64" w:rsidRPr="00315E64" w:rsidRDefault="00315E64" w:rsidP="00B96BA2">
                  <w:pPr>
                    <w:pStyle w:val="ListParagraph"/>
                    <w:spacing w:line="240" w:lineRule="auto"/>
                    <w:ind w:left="180"/>
                    <w:rPr>
                      <w:rFonts w:cs="Arial"/>
                      <w:sz w:val="18"/>
                      <w:szCs w:val="18"/>
                    </w:rPr>
                  </w:pPr>
                  <w:r w:rsidRPr="00315E64">
                    <w:rPr>
                      <w:rFonts w:cs="Arial"/>
                      <w:sz w:val="18"/>
                      <w:szCs w:val="18"/>
                    </w:rPr>
                    <w:t xml:space="preserve"> (888) 325-8579</w:t>
                  </w:r>
                </w:p>
                <w:p w:rsidR="007F41F8" w:rsidRDefault="00315E64" w:rsidP="007F41F8">
                  <w:pPr>
                    <w:spacing w:after="0" w:line="240" w:lineRule="auto"/>
                    <w:jc w:val="center"/>
                    <w:rPr>
                      <w:b/>
                      <w:color w:val="984806" w:themeColor="accent6" w:themeShade="80"/>
                    </w:rPr>
                  </w:pPr>
                  <w:r w:rsidRPr="00C30885">
                    <w:rPr>
                      <w:b/>
                      <w:color w:val="984806" w:themeColor="accent6" w:themeShade="80"/>
                    </w:rPr>
                    <w:t>Novo Nordisk</w:t>
                  </w:r>
                </w:p>
                <w:p w:rsidR="007F41F8" w:rsidRDefault="007F41F8" w:rsidP="007F41F8">
                  <w:pPr>
                    <w:spacing w:after="120" w:line="240" w:lineRule="auto"/>
                    <w:jc w:val="center"/>
                    <w:rPr>
                      <w:b/>
                      <w:sz w:val="18"/>
                      <w:szCs w:val="18"/>
                    </w:rPr>
                  </w:pPr>
                  <w:proofErr w:type="spellStart"/>
                  <w:r w:rsidRPr="007F41F8">
                    <w:rPr>
                      <w:b/>
                      <w:sz w:val="18"/>
                      <w:szCs w:val="18"/>
                    </w:rPr>
                    <w:t>NovoSecure</w:t>
                  </w:r>
                  <w:proofErr w:type="spellEnd"/>
                  <w:r w:rsidRPr="007F41F8">
                    <w:rPr>
                      <w:b/>
                      <w:sz w:val="18"/>
                      <w:szCs w:val="18"/>
                    </w:rPr>
                    <w:t xml:space="preserve">™ : </w:t>
                  </w:r>
                  <w:r w:rsidRPr="00123D03">
                    <w:rPr>
                      <w:b/>
                      <w:sz w:val="18"/>
                      <w:szCs w:val="18"/>
                    </w:rPr>
                    <w:t>Personalized patient support for</w:t>
                  </w:r>
                  <w:r w:rsidRPr="00123D03">
                    <w:rPr>
                      <w:rFonts w:ascii="Times New Roman" w:hAnsi="Times New Roman"/>
                      <w:b/>
                      <w:bCs/>
                      <w:sz w:val="27"/>
                      <w:szCs w:val="27"/>
                    </w:rPr>
                    <w:t xml:space="preserve"> </w:t>
                  </w:r>
                  <w:r>
                    <w:rPr>
                      <w:b/>
                      <w:sz w:val="18"/>
                      <w:szCs w:val="18"/>
                    </w:rPr>
                    <w:t>every step of life's journey</w:t>
                  </w:r>
                </w:p>
                <w:p w:rsidR="007F41F8" w:rsidRDefault="007F41F8" w:rsidP="007F41F8">
                  <w:pPr>
                    <w:spacing w:after="120" w:line="240" w:lineRule="auto"/>
                    <w:rPr>
                      <w:rFonts w:asciiTheme="minorHAnsi" w:eastAsiaTheme="minorHAnsi" w:hAnsiTheme="minorHAnsi" w:cstheme="minorBidi"/>
                      <w:color w:val="auto"/>
                      <w:kern w:val="0"/>
                      <w:sz w:val="18"/>
                      <w:szCs w:val="18"/>
                    </w:rPr>
                  </w:pPr>
                  <w:r w:rsidRPr="00123D03">
                    <w:rPr>
                      <w:rFonts w:asciiTheme="minorHAnsi" w:hAnsiTheme="minorHAnsi" w:cs="Arial"/>
                      <w:sz w:val="18"/>
                      <w:szCs w:val="18"/>
                    </w:rPr>
                    <w:t>At Novo Nordisk, we know you're on to the next great thing in your life, and we're here to help you get</w:t>
                  </w:r>
                  <w:r w:rsidRPr="00123D03">
                    <w:rPr>
                      <w:rFonts w:ascii="Times New Roman" w:hAnsi="Times New Roman"/>
                      <w:sz w:val="24"/>
                      <w:szCs w:val="24"/>
                    </w:rPr>
                    <w:t xml:space="preserve"> </w:t>
                  </w:r>
                  <w:r w:rsidRPr="00123D03">
                    <w:rPr>
                      <w:rFonts w:asciiTheme="minorHAnsi" w:eastAsiaTheme="minorHAnsi" w:hAnsiTheme="minorHAnsi" w:cstheme="minorBidi"/>
                      <w:color w:val="auto"/>
                      <w:kern w:val="0"/>
                      <w:sz w:val="18"/>
                      <w:szCs w:val="18"/>
                    </w:rPr>
                    <w:t xml:space="preserve">there. </w:t>
                  </w:r>
                </w:p>
                <w:p w:rsidR="007264CD" w:rsidRDefault="007264CD" w:rsidP="007264CD">
                  <w:pPr>
                    <w:spacing w:after="0" w:line="240" w:lineRule="auto"/>
                    <w:jc w:val="center"/>
                    <w:rPr>
                      <w:b/>
                      <w:color w:val="984806" w:themeColor="accent6" w:themeShade="80"/>
                    </w:rPr>
                  </w:pPr>
                  <w:r w:rsidRPr="00C30885">
                    <w:rPr>
                      <w:b/>
                      <w:color w:val="984806" w:themeColor="accent6" w:themeShade="80"/>
                    </w:rPr>
                    <w:t>Novo Nordisk</w:t>
                  </w:r>
                  <w:r>
                    <w:rPr>
                      <w:b/>
                      <w:color w:val="984806" w:themeColor="accent6" w:themeShade="80"/>
                    </w:rPr>
                    <w:t xml:space="preserve"> (cont'd)</w:t>
                  </w:r>
                </w:p>
                <w:p w:rsidR="007F41F8" w:rsidRPr="00123D03" w:rsidRDefault="007F41F8" w:rsidP="007264CD">
                  <w:pPr>
                    <w:spacing w:before="120" w:after="0" w:line="240" w:lineRule="auto"/>
                    <w:rPr>
                      <w:b/>
                      <w:sz w:val="18"/>
                      <w:szCs w:val="18"/>
                    </w:rPr>
                  </w:pPr>
                  <w:r w:rsidRPr="00123D03">
                    <w:rPr>
                      <w:rFonts w:asciiTheme="minorHAnsi" w:eastAsiaTheme="minorHAnsi" w:hAnsiTheme="minorHAnsi" w:cstheme="minorBidi"/>
                      <w:color w:val="auto"/>
                      <w:kern w:val="0"/>
                      <w:sz w:val="18"/>
                      <w:szCs w:val="18"/>
                    </w:rPr>
                    <w:t xml:space="preserve">With </w:t>
                  </w:r>
                  <w:proofErr w:type="spellStart"/>
                  <w:r w:rsidRPr="00123D03">
                    <w:rPr>
                      <w:rFonts w:asciiTheme="minorHAnsi" w:eastAsiaTheme="minorHAnsi" w:hAnsiTheme="minorHAnsi" w:cstheme="minorBidi"/>
                      <w:color w:val="auto"/>
                      <w:kern w:val="0"/>
                      <w:sz w:val="18"/>
                      <w:szCs w:val="18"/>
                    </w:rPr>
                    <w:t>NovoSecure</w:t>
                  </w:r>
                  <w:proofErr w:type="spellEnd"/>
                  <w:r w:rsidRPr="00123D03">
                    <w:rPr>
                      <w:rFonts w:asciiTheme="minorHAnsi" w:eastAsiaTheme="minorHAnsi" w:hAnsiTheme="minorHAnsi" w:cstheme="minorBidi"/>
                      <w:color w:val="auto"/>
                      <w:kern w:val="0"/>
                      <w:sz w:val="18"/>
                      <w:szCs w:val="18"/>
                    </w:rPr>
                    <w:t>™, you have access to strong support specifically designed for and inspired by the bleeding disorders community.</w:t>
                  </w:r>
                </w:p>
                <w:p w:rsidR="00ED402A" w:rsidRPr="007F41F8" w:rsidRDefault="00315E64" w:rsidP="00F05741">
                  <w:pPr>
                    <w:pStyle w:val="ListParagraph"/>
                    <w:spacing w:line="240" w:lineRule="auto"/>
                    <w:ind w:left="0"/>
                    <w:jc w:val="both"/>
                    <w:rPr>
                      <w:rFonts w:cs="Arial"/>
                      <w:sz w:val="18"/>
                      <w:szCs w:val="18"/>
                    </w:rPr>
                  </w:pPr>
                  <w:r w:rsidRPr="00F05741">
                    <w:rPr>
                      <w:rFonts w:cs="Arial"/>
                      <w:sz w:val="18"/>
                      <w:szCs w:val="18"/>
                    </w:rPr>
                    <w:t xml:space="preserve">Program Info:  </w:t>
                  </w:r>
                  <w:hyperlink r:id="rId16" w:history="1">
                    <w:r w:rsidR="007F41F8" w:rsidRPr="00F05741">
                      <w:rPr>
                        <w:rStyle w:val="Hyperlink"/>
                        <w:rFonts w:cs="Arial"/>
                        <w:sz w:val="18"/>
                        <w:szCs w:val="18"/>
                      </w:rPr>
                      <w:t>www.mynovosecure.com</w:t>
                    </w:r>
                  </w:hyperlink>
                  <w:r w:rsidR="00ED402A" w:rsidRPr="007F41F8">
                    <w:rPr>
                      <w:rFonts w:cs="Arial"/>
                      <w:sz w:val="18"/>
                      <w:szCs w:val="18"/>
                    </w:rPr>
                    <w:t xml:space="preserve"> or </w:t>
                  </w:r>
                </w:p>
                <w:p w:rsidR="00315E64" w:rsidRPr="00F05741" w:rsidRDefault="00F05741" w:rsidP="00F05741">
                  <w:pPr>
                    <w:pStyle w:val="ListParagraph"/>
                    <w:spacing w:line="240" w:lineRule="auto"/>
                    <w:ind w:left="0"/>
                    <w:rPr>
                      <w:rFonts w:cs="Arial"/>
                      <w:sz w:val="18"/>
                      <w:szCs w:val="18"/>
                    </w:rPr>
                  </w:pPr>
                  <w:r w:rsidRPr="00F05741">
                    <w:rPr>
                      <w:rFonts w:cs="Arial"/>
                      <w:bCs/>
                      <w:sz w:val="18"/>
                      <w:szCs w:val="18"/>
                    </w:rPr>
                    <w:t>1-800-727-6500</w:t>
                  </w:r>
                </w:p>
                <w:p w:rsidR="00B2794C" w:rsidRPr="00C30885" w:rsidRDefault="00B2794C" w:rsidP="00B2794C">
                  <w:pPr>
                    <w:spacing w:after="0" w:line="240" w:lineRule="auto"/>
                    <w:jc w:val="center"/>
                    <w:rPr>
                      <w:b/>
                      <w:color w:val="984806" w:themeColor="accent6" w:themeShade="80"/>
                    </w:rPr>
                  </w:pPr>
                  <w:r w:rsidRPr="00C30885">
                    <w:rPr>
                      <w:b/>
                      <w:color w:val="984806" w:themeColor="accent6" w:themeShade="80"/>
                    </w:rPr>
                    <w:t>Pfizer</w:t>
                  </w:r>
                </w:p>
                <w:p w:rsidR="00B2794C" w:rsidRPr="00B2794C" w:rsidRDefault="00B2794C" w:rsidP="00B2794C">
                  <w:pPr>
                    <w:spacing w:after="120" w:line="240" w:lineRule="auto"/>
                    <w:jc w:val="center"/>
                    <w:rPr>
                      <w:b/>
                      <w:sz w:val="18"/>
                      <w:szCs w:val="18"/>
                    </w:rPr>
                  </w:pPr>
                  <w:r w:rsidRPr="00B2794C">
                    <w:rPr>
                      <w:b/>
                      <w:sz w:val="18"/>
                      <w:szCs w:val="18"/>
                    </w:rPr>
                    <w:t>Factor Savings Card – for BENEFIX &amp; XYNTHA</w:t>
                  </w:r>
                </w:p>
                <w:p w:rsidR="00B2794C" w:rsidRPr="00B2794C" w:rsidRDefault="00B2794C" w:rsidP="00B2794C">
                  <w:pPr>
                    <w:pStyle w:val="ListParagraph"/>
                    <w:numPr>
                      <w:ilvl w:val="0"/>
                      <w:numId w:val="1"/>
                    </w:numPr>
                    <w:spacing w:before="120" w:after="0" w:line="240" w:lineRule="auto"/>
                    <w:ind w:left="187" w:hanging="187"/>
                    <w:rPr>
                      <w:sz w:val="18"/>
                      <w:szCs w:val="18"/>
                    </w:rPr>
                  </w:pPr>
                  <w:r w:rsidRPr="00B2794C">
                    <w:rPr>
                      <w:sz w:val="18"/>
                      <w:szCs w:val="18"/>
                    </w:rPr>
                    <w:t>Offers up to $</w:t>
                  </w:r>
                  <w:r w:rsidR="00E47339">
                    <w:rPr>
                      <w:sz w:val="18"/>
                      <w:szCs w:val="18"/>
                    </w:rPr>
                    <w:t>10</w:t>
                  </w:r>
                  <w:r w:rsidRPr="00B2794C">
                    <w:rPr>
                      <w:sz w:val="18"/>
                      <w:szCs w:val="18"/>
                    </w:rPr>
                    <w:t>,000 in co-pay, coinsurance or other OOP cost assistance</w:t>
                  </w:r>
                </w:p>
                <w:p w:rsidR="00B2794C" w:rsidRPr="00B2794C" w:rsidRDefault="00B2794C" w:rsidP="00B2794C">
                  <w:pPr>
                    <w:pStyle w:val="ListParagraph"/>
                    <w:numPr>
                      <w:ilvl w:val="0"/>
                      <w:numId w:val="1"/>
                    </w:numPr>
                    <w:spacing w:before="120" w:after="0" w:line="240" w:lineRule="auto"/>
                    <w:ind w:left="187" w:hanging="187"/>
                    <w:rPr>
                      <w:sz w:val="18"/>
                      <w:szCs w:val="18"/>
                    </w:rPr>
                  </w:pPr>
                  <w:r w:rsidRPr="00B2794C">
                    <w:rPr>
                      <w:sz w:val="18"/>
                      <w:szCs w:val="18"/>
                    </w:rPr>
                    <w:t>Eligibility Requirements:</w:t>
                  </w:r>
                </w:p>
                <w:p w:rsidR="00B2794C" w:rsidRPr="00B2794C" w:rsidRDefault="00B2794C" w:rsidP="00B2794C">
                  <w:pPr>
                    <w:pStyle w:val="ListParagraph"/>
                    <w:numPr>
                      <w:ilvl w:val="2"/>
                      <w:numId w:val="1"/>
                    </w:numPr>
                    <w:spacing w:line="240" w:lineRule="auto"/>
                    <w:ind w:left="360" w:hanging="180"/>
                    <w:rPr>
                      <w:sz w:val="18"/>
                      <w:szCs w:val="18"/>
                    </w:rPr>
                  </w:pPr>
                  <w:r w:rsidRPr="00B2794C">
                    <w:rPr>
                      <w:sz w:val="18"/>
                      <w:szCs w:val="18"/>
                    </w:rPr>
                    <w:t>Available to privately insured patients or uninsured</w:t>
                  </w:r>
                </w:p>
                <w:p w:rsidR="00B2794C" w:rsidRPr="00B2794C" w:rsidRDefault="00B2794C" w:rsidP="00B2794C">
                  <w:pPr>
                    <w:pStyle w:val="ListParagraph"/>
                    <w:numPr>
                      <w:ilvl w:val="2"/>
                      <w:numId w:val="1"/>
                    </w:numPr>
                    <w:spacing w:line="240" w:lineRule="auto"/>
                    <w:ind w:left="360" w:hanging="180"/>
                    <w:rPr>
                      <w:sz w:val="18"/>
                      <w:szCs w:val="18"/>
                    </w:rPr>
                  </w:pPr>
                  <w:r w:rsidRPr="00B2794C">
                    <w:rPr>
                      <w:sz w:val="18"/>
                      <w:szCs w:val="18"/>
                    </w:rPr>
                    <w:t>No financial eligibility requirements</w:t>
                  </w:r>
                </w:p>
                <w:p w:rsidR="00F05741" w:rsidRPr="00F05741" w:rsidRDefault="00B2794C" w:rsidP="00F05741">
                  <w:pPr>
                    <w:pStyle w:val="ListParagraph"/>
                    <w:numPr>
                      <w:ilvl w:val="0"/>
                      <w:numId w:val="1"/>
                    </w:numPr>
                    <w:spacing w:before="120" w:after="0" w:line="240" w:lineRule="auto"/>
                    <w:ind w:left="187" w:hanging="187"/>
                    <w:rPr>
                      <w:sz w:val="18"/>
                      <w:szCs w:val="18"/>
                    </w:rPr>
                  </w:pPr>
                  <w:r w:rsidRPr="00B2794C">
                    <w:rPr>
                      <w:sz w:val="18"/>
                      <w:szCs w:val="18"/>
                    </w:rPr>
                    <w:t xml:space="preserve">Program Info:  </w:t>
                  </w:r>
                  <w:hyperlink r:id="rId17" w:history="1">
                    <w:r w:rsidRPr="00F05741">
                      <w:rPr>
                        <w:rFonts w:cs="Arial"/>
                        <w:color w:val="0000FF"/>
                        <w:sz w:val="18"/>
                        <w:szCs w:val="18"/>
                        <w:u w:val="single"/>
                      </w:rPr>
                      <w:t>www.hemophiliavillage.com</w:t>
                    </w:r>
                  </w:hyperlink>
                </w:p>
                <w:p w:rsidR="00B2794C" w:rsidRPr="00B2794C" w:rsidRDefault="00B2794C" w:rsidP="00F05741">
                  <w:pPr>
                    <w:pStyle w:val="ListParagraph"/>
                    <w:spacing w:before="120" w:after="0" w:line="240" w:lineRule="auto"/>
                    <w:ind w:left="187"/>
                    <w:rPr>
                      <w:sz w:val="18"/>
                      <w:szCs w:val="18"/>
                    </w:rPr>
                  </w:pPr>
                  <w:r w:rsidRPr="00B2794C">
                    <w:rPr>
                      <w:sz w:val="18"/>
                      <w:szCs w:val="18"/>
                    </w:rPr>
                    <w:t>or 1-855-739-4366</w:t>
                  </w:r>
                </w:p>
                <w:p w:rsidR="00B2794C" w:rsidRDefault="00B2794C" w:rsidP="00B2794C">
                  <w:pPr>
                    <w:rPr>
                      <w:b/>
                    </w:rPr>
                  </w:pPr>
                </w:p>
                <w:p w:rsidR="00F05741" w:rsidRDefault="00F05741" w:rsidP="00B2794C">
                  <w:pPr>
                    <w:rPr>
                      <w:b/>
                    </w:rPr>
                  </w:pPr>
                </w:p>
                <w:p w:rsidR="00F05741" w:rsidRDefault="007264CD" w:rsidP="00B2794C">
                  <w:pPr>
                    <w:rPr>
                      <w:b/>
                    </w:rPr>
                  </w:pPr>
                  <w:r>
                    <w:rPr>
                      <w:b/>
                      <w:noProof/>
                    </w:rPr>
                    <w:drawing>
                      <wp:inline distT="0" distB="0" distL="0" distR="0">
                        <wp:extent cx="2336532" cy="3141133"/>
                        <wp:effectExtent l="19050" t="0" r="6618"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2336800" cy="3141494"/>
                                </a:xfrm>
                                <a:prstGeom prst="rect">
                                  <a:avLst/>
                                </a:prstGeom>
                                <a:noFill/>
                                <a:ln w="9525">
                                  <a:noFill/>
                                  <a:miter lim="800000"/>
                                  <a:headEnd/>
                                  <a:tailEnd/>
                                </a:ln>
                              </pic:spPr>
                            </pic:pic>
                          </a:graphicData>
                        </a:graphic>
                      </wp:inline>
                    </w:drawing>
                  </w:r>
                </w:p>
                <w:p w:rsidR="00F05741" w:rsidRDefault="00F05741" w:rsidP="00B2794C">
                  <w:pPr>
                    <w:rPr>
                      <w:b/>
                    </w:rPr>
                  </w:pPr>
                </w:p>
                <w:p w:rsidR="00F05741" w:rsidRDefault="00F05741" w:rsidP="00B2794C">
                  <w:pPr>
                    <w:rPr>
                      <w:b/>
                    </w:rPr>
                  </w:pPr>
                </w:p>
                <w:p w:rsidR="00B2794C" w:rsidRDefault="00B2794C" w:rsidP="00B2794C">
                  <w:pPr>
                    <w:rPr>
                      <w:b/>
                    </w:rPr>
                  </w:pPr>
                </w:p>
                <w:p w:rsidR="00B2794C" w:rsidRDefault="00B2794C" w:rsidP="00B2794C">
                  <w:pPr>
                    <w:rPr>
                      <w:b/>
                    </w:rPr>
                  </w:pPr>
                </w:p>
              </w:txbxContent>
            </v:textbox>
            <w10:wrap side="left" anchorx="page" anchory="page"/>
          </v:shape>
        </w:pict>
      </w:r>
      <w:r>
        <w:rPr>
          <w:noProof/>
        </w:rPr>
        <w:pict>
          <v:shape id="_x0000_s1076" type="#_x0000_t202" style="position:absolute;margin-left:36.65pt;margin-top:61.35pt;width:207.3pt;height:527.3pt;z-index:251658240;visibility:visible;mso-wrap-edited:f;mso-wrap-distance-left:2.88pt;mso-wrap-distance-top:2.88pt;mso-wrap-distance-right:2.88pt;mso-wrap-distance-bottom:2.88pt;mso-position-horizontal-relative:page;mso-position-vertical-relative:page" o:regroupid="2" filled="f" stroked="f" strokeweight="0" insetpen="t" o:cliptowrap="t">
            <v:shadow color="#ccc"/>
            <o:lock v:ext="edit" shapetype="t"/>
            <v:textbox style="mso-next-textbox:#_x0000_s1076;mso-column-margin:5.7pt" inset="2.85pt,2.85pt,2.85pt,2.85pt">
              <w:txbxContent>
                <w:p w:rsidR="000A0CD8" w:rsidRPr="00C30885" w:rsidRDefault="000A0CD8" w:rsidP="000A0CD8">
                  <w:pPr>
                    <w:spacing w:after="0" w:line="240" w:lineRule="auto"/>
                    <w:jc w:val="center"/>
                    <w:rPr>
                      <w:b/>
                      <w:color w:val="984806" w:themeColor="accent6" w:themeShade="80"/>
                    </w:rPr>
                  </w:pPr>
                  <w:r w:rsidRPr="00C30885">
                    <w:rPr>
                      <w:b/>
                      <w:color w:val="984806" w:themeColor="accent6" w:themeShade="80"/>
                    </w:rPr>
                    <w:t xml:space="preserve">Bayer’s </w:t>
                  </w:r>
                  <w:proofErr w:type="spellStart"/>
                  <w:r w:rsidRPr="00C30885">
                    <w:rPr>
                      <w:b/>
                      <w:color w:val="984806" w:themeColor="accent6" w:themeShade="80"/>
                    </w:rPr>
                    <w:t>Kogenate</w:t>
                  </w:r>
                  <w:proofErr w:type="spellEnd"/>
                  <w:r w:rsidRPr="00C30885">
                    <w:rPr>
                      <w:b/>
                      <w:color w:val="984806" w:themeColor="accent6" w:themeShade="80"/>
                    </w:rPr>
                    <w:t>®</w:t>
                  </w:r>
                </w:p>
                <w:p w:rsidR="000A0CD8" w:rsidRDefault="000A0CD8" w:rsidP="00B96BA2">
                  <w:pPr>
                    <w:spacing w:after="120" w:line="240" w:lineRule="auto"/>
                    <w:jc w:val="center"/>
                    <w:rPr>
                      <w:b/>
                      <w:sz w:val="18"/>
                      <w:szCs w:val="18"/>
                    </w:rPr>
                  </w:pPr>
                  <w:r w:rsidRPr="000A0CD8">
                    <w:rPr>
                      <w:b/>
                      <w:sz w:val="18"/>
                      <w:szCs w:val="18"/>
                    </w:rPr>
                    <w:t>FS Co-Pay/Coinsurance Assistance Program – for KOGENATE FS</w:t>
                  </w:r>
                </w:p>
                <w:p w:rsidR="000A0CD8" w:rsidRPr="000A0CD8" w:rsidRDefault="000A0CD8" w:rsidP="00B96BA2">
                  <w:pPr>
                    <w:pStyle w:val="ListParagraph"/>
                    <w:numPr>
                      <w:ilvl w:val="0"/>
                      <w:numId w:val="1"/>
                    </w:numPr>
                    <w:spacing w:after="60" w:line="240" w:lineRule="auto"/>
                    <w:ind w:left="180" w:hanging="180"/>
                    <w:rPr>
                      <w:sz w:val="18"/>
                      <w:szCs w:val="18"/>
                    </w:rPr>
                  </w:pPr>
                  <w:r w:rsidRPr="000A0CD8">
                    <w:rPr>
                      <w:sz w:val="18"/>
                      <w:szCs w:val="18"/>
                    </w:rPr>
                    <w:t xml:space="preserve">Covers a patients out of pocket (OOP) expenses for Bayer’s </w:t>
                  </w:r>
                  <w:proofErr w:type="spellStart"/>
                  <w:r w:rsidRPr="000A0CD8">
                    <w:rPr>
                      <w:sz w:val="18"/>
                      <w:szCs w:val="18"/>
                    </w:rPr>
                    <w:t>Kogenate</w:t>
                  </w:r>
                  <w:proofErr w:type="spellEnd"/>
                  <w:r w:rsidRPr="000A0CD8">
                    <w:rPr>
                      <w:sz w:val="18"/>
                      <w:szCs w:val="18"/>
                    </w:rPr>
                    <w:t>® FS for up to 12 months</w:t>
                  </w:r>
                </w:p>
                <w:p w:rsidR="000A0CD8" w:rsidRPr="000A0CD8" w:rsidRDefault="000A0CD8" w:rsidP="00B96BA2">
                  <w:pPr>
                    <w:pStyle w:val="ListParagraph"/>
                    <w:numPr>
                      <w:ilvl w:val="0"/>
                      <w:numId w:val="1"/>
                    </w:numPr>
                    <w:spacing w:line="240" w:lineRule="auto"/>
                    <w:ind w:left="180" w:hanging="180"/>
                    <w:rPr>
                      <w:sz w:val="18"/>
                      <w:szCs w:val="18"/>
                    </w:rPr>
                  </w:pPr>
                  <w:r w:rsidRPr="000A0CD8">
                    <w:rPr>
                      <w:sz w:val="18"/>
                      <w:szCs w:val="18"/>
                    </w:rPr>
                    <w:t>Eligibility Requirements:</w:t>
                  </w:r>
                </w:p>
                <w:p w:rsidR="000A0CD8" w:rsidRPr="000A0CD8" w:rsidRDefault="000A0CD8" w:rsidP="00B96BA2">
                  <w:pPr>
                    <w:pStyle w:val="ListParagraph"/>
                    <w:numPr>
                      <w:ilvl w:val="2"/>
                      <w:numId w:val="1"/>
                    </w:numPr>
                    <w:spacing w:line="240" w:lineRule="auto"/>
                    <w:ind w:left="360" w:hanging="180"/>
                    <w:rPr>
                      <w:sz w:val="18"/>
                      <w:szCs w:val="18"/>
                    </w:rPr>
                  </w:pPr>
                  <w:r w:rsidRPr="000A0CD8">
                    <w:rPr>
                      <w:sz w:val="18"/>
                      <w:szCs w:val="18"/>
                    </w:rPr>
                    <w:t>Must have private insurance</w:t>
                  </w:r>
                </w:p>
                <w:p w:rsidR="000A0CD8" w:rsidRPr="000A0CD8" w:rsidRDefault="000A0CD8" w:rsidP="00B96BA2">
                  <w:pPr>
                    <w:pStyle w:val="ListParagraph"/>
                    <w:numPr>
                      <w:ilvl w:val="2"/>
                      <w:numId w:val="1"/>
                    </w:numPr>
                    <w:spacing w:line="240" w:lineRule="auto"/>
                    <w:ind w:left="360" w:hanging="180"/>
                    <w:rPr>
                      <w:sz w:val="18"/>
                      <w:szCs w:val="18"/>
                    </w:rPr>
                  </w:pPr>
                  <w:r w:rsidRPr="000A0CD8">
                    <w:rPr>
                      <w:sz w:val="18"/>
                      <w:szCs w:val="18"/>
                    </w:rPr>
                    <w:t>Need based – uses a sliding scale based on income</w:t>
                  </w:r>
                </w:p>
                <w:p w:rsidR="000A0CD8" w:rsidRPr="000A0CD8" w:rsidRDefault="000A0CD8" w:rsidP="00B96BA2">
                  <w:pPr>
                    <w:pStyle w:val="ListParagraph"/>
                    <w:numPr>
                      <w:ilvl w:val="0"/>
                      <w:numId w:val="1"/>
                    </w:numPr>
                    <w:spacing w:line="240" w:lineRule="auto"/>
                    <w:ind w:left="180" w:hanging="180"/>
                    <w:rPr>
                      <w:sz w:val="18"/>
                      <w:szCs w:val="18"/>
                    </w:rPr>
                  </w:pPr>
                  <w:r w:rsidRPr="000A0CD8">
                    <w:rPr>
                      <w:sz w:val="18"/>
                      <w:szCs w:val="18"/>
                    </w:rPr>
                    <w:t>Eligible members can receive up to $12,000/year</w:t>
                  </w:r>
                </w:p>
                <w:p w:rsidR="000A0CD8" w:rsidRPr="000A0CD8" w:rsidRDefault="000A0CD8" w:rsidP="00B96BA2">
                  <w:pPr>
                    <w:pStyle w:val="ListParagraph"/>
                    <w:numPr>
                      <w:ilvl w:val="0"/>
                      <w:numId w:val="1"/>
                    </w:numPr>
                    <w:spacing w:line="240" w:lineRule="auto"/>
                    <w:ind w:left="180" w:hanging="180"/>
                    <w:rPr>
                      <w:sz w:val="18"/>
                      <w:szCs w:val="18"/>
                    </w:rPr>
                  </w:pPr>
                  <w:r w:rsidRPr="000A0CD8">
                    <w:rPr>
                      <w:sz w:val="18"/>
                      <w:szCs w:val="18"/>
                    </w:rPr>
                    <w:t>Program Info: 1-800-288-8374</w:t>
                  </w:r>
                </w:p>
                <w:p w:rsidR="000A0CD8" w:rsidRPr="00C30885" w:rsidRDefault="000A0CD8" w:rsidP="00B96BA2">
                  <w:pPr>
                    <w:spacing w:after="0" w:line="240" w:lineRule="auto"/>
                    <w:jc w:val="center"/>
                    <w:rPr>
                      <w:b/>
                      <w:color w:val="984806" w:themeColor="accent6" w:themeShade="80"/>
                    </w:rPr>
                  </w:pPr>
                  <w:r w:rsidRPr="00C30885">
                    <w:rPr>
                      <w:b/>
                      <w:color w:val="984806" w:themeColor="accent6" w:themeShade="80"/>
                    </w:rPr>
                    <w:t>Baxter</w:t>
                  </w:r>
                </w:p>
                <w:p w:rsidR="000A0CD8" w:rsidRDefault="000A0CD8" w:rsidP="00B96BA2">
                  <w:pPr>
                    <w:spacing w:after="120" w:line="240" w:lineRule="auto"/>
                    <w:jc w:val="center"/>
                    <w:rPr>
                      <w:b/>
                      <w:sz w:val="18"/>
                      <w:szCs w:val="18"/>
                    </w:rPr>
                  </w:pPr>
                  <w:r w:rsidRPr="000A0CD8">
                    <w:rPr>
                      <w:b/>
                      <w:sz w:val="18"/>
                      <w:szCs w:val="18"/>
                    </w:rPr>
                    <w:t>Co-Pay Assistance Program – for ADVATE, FEIBA, RECOMBINATE, &amp; FEIBA</w:t>
                  </w:r>
                </w:p>
                <w:p w:rsidR="000A0CD8" w:rsidRPr="000A0CD8" w:rsidRDefault="000A0CD8" w:rsidP="00B96BA2">
                  <w:pPr>
                    <w:pStyle w:val="ListParagraph"/>
                    <w:numPr>
                      <w:ilvl w:val="0"/>
                      <w:numId w:val="1"/>
                    </w:numPr>
                    <w:spacing w:after="12" w:line="240" w:lineRule="auto"/>
                    <w:ind w:left="180" w:hanging="180"/>
                    <w:rPr>
                      <w:sz w:val="18"/>
                      <w:szCs w:val="18"/>
                    </w:rPr>
                  </w:pPr>
                  <w:r w:rsidRPr="000A0CD8">
                    <w:rPr>
                      <w:sz w:val="18"/>
                      <w:szCs w:val="18"/>
                    </w:rPr>
                    <w:t>Covers a patients out of pocket (OOP) costs related to deductible, copayment, and coinsurance for eligible Baxter factor or bypass products. Non-medication expenses, such as ancillary supplies or administration-related costs, are not eligible.</w:t>
                  </w:r>
                </w:p>
                <w:p w:rsidR="000A0CD8" w:rsidRPr="000A0CD8" w:rsidRDefault="000A0CD8" w:rsidP="00B96BA2">
                  <w:pPr>
                    <w:pStyle w:val="ListParagraph"/>
                    <w:numPr>
                      <w:ilvl w:val="0"/>
                      <w:numId w:val="1"/>
                    </w:numPr>
                    <w:spacing w:line="240" w:lineRule="auto"/>
                    <w:ind w:left="180" w:hanging="180"/>
                    <w:rPr>
                      <w:sz w:val="18"/>
                      <w:szCs w:val="18"/>
                    </w:rPr>
                  </w:pPr>
                  <w:r w:rsidRPr="000A0CD8">
                    <w:rPr>
                      <w:sz w:val="18"/>
                      <w:szCs w:val="18"/>
                    </w:rPr>
                    <w:t>100% of eligible OOP costs up to $12,000 every 12 months</w:t>
                  </w:r>
                </w:p>
                <w:p w:rsidR="000A0CD8" w:rsidRPr="000A0CD8" w:rsidRDefault="000A0CD8" w:rsidP="00B96BA2">
                  <w:pPr>
                    <w:pStyle w:val="ListParagraph"/>
                    <w:numPr>
                      <w:ilvl w:val="0"/>
                      <w:numId w:val="1"/>
                    </w:numPr>
                    <w:spacing w:line="240" w:lineRule="auto"/>
                    <w:ind w:left="180" w:hanging="180"/>
                    <w:rPr>
                      <w:sz w:val="18"/>
                      <w:szCs w:val="18"/>
                    </w:rPr>
                  </w:pPr>
                  <w:r w:rsidRPr="000A0CD8">
                    <w:rPr>
                      <w:sz w:val="18"/>
                      <w:szCs w:val="18"/>
                    </w:rPr>
                    <w:t>Eligibility Requirements:</w:t>
                  </w:r>
                </w:p>
                <w:p w:rsidR="000A0CD8" w:rsidRPr="000A0CD8" w:rsidRDefault="000A0CD8" w:rsidP="00B96BA2">
                  <w:pPr>
                    <w:pStyle w:val="ListParagraph"/>
                    <w:numPr>
                      <w:ilvl w:val="2"/>
                      <w:numId w:val="1"/>
                    </w:numPr>
                    <w:spacing w:line="240" w:lineRule="auto"/>
                    <w:ind w:left="360" w:hanging="180"/>
                    <w:rPr>
                      <w:sz w:val="18"/>
                      <w:szCs w:val="18"/>
                    </w:rPr>
                  </w:pPr>
                  <w:r w:rsidRPr="000A0CD8">
                    <w:rPr>
                      <w:sz w:val="18"/>
                      <w:szCs w:val="18"/>
                    </w:rPr>
                    <w:t>Must have a current prescription for an eligible Baxter factor or bypass product</w:t>
                  </w:r>
                </w:p>
                <w:p w:rsidR="000A0CD8" w:rsidRPr="000A0CD8" w:rsidRDefault="000A0CD8" w:rsidP="00B96BA2">
                  <w:pPr>
                    <w:pStyle w:val="ListParagraph"/>
                    <w:numPr>
                      <w:ilvl w:val="2"/>
                      <w:numId w:val="1"/>
                    </w:numPr>
                    <w:spacing w:line="240" w:lineRule="auto"/>
                    <w:ind w:left="360" w:hanging="180"/>
                    <w:rPr>
                      <w:sz w:val="18"/>
                      <w:szCs w:val="18"/>
                    </w:rPr>
                  </w:pPr>
                  <w:r w:rsidRPr="000A0CD8">
                    <w:rPr>
                      <w:sz w:val="18"/>
                      <w:szCs w:val="18"/>
                    </w:rPr>
                    <w:t>Must have a diagnosis of Hemophilia A or B, or a hemophilia A or B inhibitor</w:t>
                  </w:r>
                </w:p>
                <w:p w:rsidR="000A0CD8" w:rsidRPr="000A0CD8" w:rsidRDefault="000A0CD8" w:rsidP="00B96BA2">
                  <w:pPr>
                    <w:pStyle w:val="ListParagraph"/>
                    <w:numPr>
                      <w:ilvl w:val="2"/>
                      <w:numId w:val="1"/>
                    </w:numPr>
                    <w:spacing w:line="240" w:lineRule="auto"/>
                    <w:ind w:left="360" w:hanging="180"/>
                    <w:rPr>
                      <w:sz w:val="18"/>
                      <w:szCs w:val="18"/>
                    </w:rPr>
                  </w:pPr>
                  <w:r>
                    <w:rPr>
                      <w:sz w:val="18"/>
                      <w:szCs w:val="18"/>
                    </w:rPr>
                    <w:t>Must</w:t>
                  </w:r>
                  <w:r w:rsidRPr="000A0CD8">
                    <w:rPr>
                      <w:sz w:val="18"/>
                      <w:szCs w:val="18"/>
                    </w:rPr>
                    <w:t xml:space="preserve"> have commercial insurance</w:t>
                  </w:r>
                </w:p>
                <w:p w:rsidR="000A0CD8" w:rsidRPr="000A0CD8" w:rsidRDefault="000A0CD8" w:rsidP="00B96BA2">
                  <w:pPr>
                    <w:pStyle w:val="ListParagraph"/>
                    <w:numPr>
                      <w:ilvl w:val="0"/>
                      <w:numId w:val="1"/>
                    </w:numPr>
                    <w:spacing w:line="240" w:lineRule="auto"/>
                    <w:ind w:left="180" w:hanging="180"/>
                    <w:rPr>
                      <w:sz w:val="18"/>
                      <w:szCs w:val="18"/>
                    </w:rPr>
                  </w:pPr>
                  <w:r w:rsidRPr="000A0CD8">
                    <w:rPr>
                      <w:sz w:val="18"/>
                      <w:szCs w:val="18"/>
                    </w:rPr>
                    <w:t>Enroll by calling 1-888-</w:t>
                  </w:r>
                  <w:r w:rsidR="00ED402A">
                    <w:rPr>
                      <w:sz w:val="18"/>
                      <w:szCs w:val="18"/>
                    </w:rPr>
                    <w:t>229-8379</w:t>
                  </w:r>
                </w:p>
                <w:p w:rsidR="00415254" w:rsidRPr="00C30885" w:rsidRDefault="00415254" w:rsidP="00B96BA2">
                  <w:pPr>
                    <w:spacing w:after="0" w:line="240" w:lineRule="auto"/>
                    <w:jc w:val="center"/>
                    <w:rPr>
                      <w:b/>
                      <w:color w:val="984806" w:themeColor="accent6" w:themeShade="80"/>
                    </w:rPr>
                  </w:pPr>
                  <w:r w:rsidRPr="00C30885">
                    <w:rPr>
                      <w:b/>
                      <w:color w:val="984806" w:themeColor="accent6" w:themeShade="80"/>
                    </w:rPr>
                    <w:t>Biogen</w:t>
                  </w:r>
                  <w:r w:rsidR="00B96BA2" w:rsidRPr="00C30885">
                    <w:rPr>
                      <w:b/>
                      <w:color w:val="984806" w:themeColor="accent6" w:themeShade="80"/>
                    </w:rPr>
                    <w:t xml:space="preserve"> </w:t>
                  </w:r>
                  <w:r w:rsidRPr="00C30885">
                    <w:rPr>
                      <w:b/>
                      <w:color w:val="984806" w:themeColor="accent6" w:themeShade="80"/>
                    </w:rPr>
                    <w:t>Idec</w:t>
                  </w:r>
                </w:p>
                <w:p w:rsidR="00415254" w:rsidRPr="000A0CD8" w:rsidRDefault="00415254" w:rsidP="00B96BA2">
                  <w:pPr>
                    <w:spacing w:after="120" w:line="240" w:lineRule="auto"/>
                    <w:jc w:val="center"/>
                    <w:rPr>
                      <w:b/>
                      <w:sz w:val="18"/>
                      <w:szCs w:val="18"/>
                    </w:rPr>
                  </w:pPr>
                  <w:proofErr w:type="spellStart"/>
                  <w:r w:rsidRPr="000A0CD8">
                    <w:rPr>
                      <w:b/>
                      <w:sz w:val="18"/>
                      <w:szCs w:val="18"/>
                    </w:rPr>
                    <w:t>MyALPROLIX</w:t>
                  </w:r>
                  <w:proofErr w:type="spellEnd"/>
                  <w:r w:rsidRPr="000A0CD8">
                    <w:rPr>
                      <w:b/>
                      <w:sz w:val="18"/>
                      <w:szCs w:val="18"/>
                    </w:rPr>
                    <w:t xml:space="preserve"> Co-pay Program – for ALPROLIX</w:t>
                  </w:r>
                </w:p>
                <w:p w:rsidR="00415254" w:rsidRPr="000A0CD8" w:rsidRDefault="00415254" w:rsidP="00B96BA2">
                  <w:pPr>
                    <w:pStyle w:val="ListParagraph"/>
                    <w:numPr>
                      <w:ilvl w:val="0"/>
                      <w:numId w:val="1"/>
                    </w:numPr>
                    <w:spacing w:line="240" w:lineRule="auto"/>
                    <w:ind w:left="180" w:hanging="180"/>
                    <w:rPr>
                      <w:sz w:val="18"/>
                      <w:szCs w:val="18"/>
                    </w:rPr>
                  </w:pPr>
                  <w:r w:rsidRPr="000A0CD8">
                    <w:rPr>
                      <w:sz w:val="18"/>
                      <w:szCs w:val="18"/>
                    </w:rPr>
                    <w:t xml:space="preserve">Assists with Co-pay costs for </w:t>
                  </w:r>
                  <w:proofErr w:type="spellStart"/>
                  <w:r w:rsidRPr="000A0CD8">
                    <w:rPr>
                      <w:sz w:val="18"/>
                      <w:szCs w:val="18"/>
                    </w:rPr>
                    <w:t>Alprolix</w:t>
                  </w:r>
                  <w:proofErr w:type="spellEnd"/>
                  <w:r w:rsidRPr="000A0CD8">
                    <w:rPr>
                      <w:sz w:val="18"/>
                      <w:szCs w:val="18"/>
                    </w:rPr>
                    <w:t>, and helps link patients to coverage resources</w:t>
                  </w:r>
                </w:p>
                <w:p w:rsidR="00415254" w:rsidRPr="000A0CD8" w:rsidRDefault="00415254" w:rsidP="00B96BA2">
                  <w:pPr>
                    <w:pStyle w:val="ListParagraph"/>
                    <w:numPr>
                      <w:ilvl w:val="0"/>
                      <w:numId w:val="1"/>
                    </w:numPr>
                    <w:spacing w:line="240" w:lineRule="auto"/>
                    <w:ind w:left="180" w:hanging="180"/>
                    <w:rPr>
                      <w:sz w:val="18"/>
                      <w:szCs w:val="18"/>
                    </w:rPr>
                  </w:pPr>
                  <w:r w:rsidRPr="000A0CD8">
                    <w:rPr>
                      <w:sz w:val="18"/>
                      <w:szCs w:val="18"/>
                    </w:rPr>
                    <w:t>Eligibility Requirements:</w:t>
                  </w:r>
                </w:p>
                <w:p w:rsidR="00415254" w:rsidRPr="000A0CD8" w:rsidRDefault="00415254" w:rsidP="00B96BA2">
                  <w:pPr>
                    <w:pStyle w:val="ListParagraph"/>
                    <w:numPr>
                      <w:ilvl w:val="2"/>
                      <w:numId w:val="1"/>
                    </w:numPr>
                    <w:spacing w:line="240" w:lineRule="auto"/>
                    <w:ind w:left="360" w:hanging="180"/>
                    <w:rPr>
                      <w:sz w:val="18"/>
                      <w:szCs w:val="18"/>
                    </w:rPr>
                  </w:pPr>
                  <w:r w:rsidRPr="000A0CD8">
                    <w:rPr>
                      <w:sz w:val="18"/>
                      <w:szCs w:val="18"/>
                    </w:rPr>
                    <w:t>No income requirements or caps</w:t>
                  </w:r>
                </w:p>
                <w:p w:rsidR="00415254" w:rsidRPr="000A0CD8" w:rsidRDefault="00415254" w:rsidP="00B96BA2">
                  <w:pPr>
                    <w:pStyle w:val="ListParagraph"/>
                    <w:numPr>
                      <w:ilvl w:val="2"/>
                      <w:numId w:val="1"/>
                    </w:numPr>
                    <w:spacing w:line="240" w:lineRule="auto"/>
                    <w:ind w:left="360" w:hanging="180"/>
                    <w:rPr>
                      <w:sz w:val="18"/>
                      <w:szCs w:val="18"/>
                    </w:rPr>
                  </w:pPr>
                  <w:r w:rsidRPr="000A0CD8">
                    <w:rPr>
                      <w:sz w:val="18"/>
                      <w:szCs w:val="18"/>
                    </w:rPr>
                    <w:t>Only applies to private insurance</w:t>
                  </w:r>
                </w:p>
                <w:p w:rsidR="00415254" w:rsidRPr="000A0CD8" w:rsidRDefault="00415254" w:rsidP="00B96BA2">
                  <w:pPr>
                    <w:pStyle w:val="ListParagraph"/>
                    <w:numPr>
                      <w:ilvl w:val="2"/>
                      <w:numId w:val="1"/>
                    </w:numPr>
                    <w:spacing w:line="240" w:lineRule="auto"/>
                    <w:ind w:left="360" w:hanging="180"/>
                    <w:rPr>
                      <w:sz w:val="18"/>
                      <w:szCs w:val="18"/>
                    </w:rPr>
                  </w:pPr>
                  <w:r w:rsidRPr="000A0CD8">
                    <w:rPr>
                      <w:sz w:val="18"/>
                      <w:szCs w:val="18"/>
                    </w:rPr>
                    <w:t>Must have a U.S.-based prescriber and pharmacy</w:t>
                  </w:r>
                </w:p>
                <w:p w:rsidR="000A0CD8" w:rsidRDefault="00415254" w:rsidP="00B96BA2">
                  <w:pPr>
                    <w:pStyle w:val="ListParagraph"/>
                    <w:numPr>
                      <w:ilvl w:val="2"/>
                      <w:numId w:val="1"/>
                    </w:numPr>
                    <w:spacing w:line="240" w:lineRule="auto"/>
                    <w:ind w:left="360" w:hanging="180"/>
                    <w:rPr>
                      <w:sz w:val="18"/>
                      <w:szCs w:val="18"/>
                    </w:rPr>
                  </w:pPr>
                  <w:r w:rsidRPr="000A0CD8">
                    <w:rPr>
                      <w:sz w:val="18"/>
                      <w:szCs w:val="18"/>
                    </w:rPr>
                    <w:t>Other limits may apply</w:t>
                  </w:r>
                </w:p>
                <w:p w:rsidR="00B96BA2" w:rsidRPr="00B96BA2" w:rsidRDefault="00B96BA2" w:rsidP="00B96BA2">
                  <w:pPr>
                    <w:pStyle w:val="ListParagraph"/>
                    <w:numPr>
                      <w:ilvl w:val="0"/>
                      <w:numId w:val="1"/>
                    </w:numPr>
                    <w:spacing w:line="240" w:lineRule="auto"/>
                    <w:ind w:left="180" w:hanging="180"/>
                    <w:rPr>
                      <w:sz w:val="18"/>
                      <w:szCs w:val="18"/>
                    </w:rPr>
                  </w:pPr>
                  <w:r w:rsidRPr="000A0CD8">
                    <w:rPr>
                      <w:sz w:val="18"/>
                      <w:szCs w:val="18"/>
                    </w:rPr>
                    <w:t xml:space="preserve">Program Info:   </w:t>
                  </w:r>
                  <w:hyperlink r:id="rId19" w:history="1">
                    <w:r w:rsidRPr="00F05741">
                      <w:rPr>
                        <w:rFonts w:cs="Arial"/>
                        <w:color w:val="0000FF"/>
                        <w:sz w:val="18"/>
                        <w:szCs w:val="18"/>
                        <w:u w:val="single"/>
                      </w:rPr>
                      <w:t>www.alprolixpro.com/patient-resources</w:t>
                    </w:r>
                  </w:hyperlink>
                  <w:r w:rsidRPr="00F05741">
                    <w:rPr>
                      <w:rFonts w:cs="Arial"/>
                      <w:color w:val="0000FF"/>
                      <w:sz w:val="18"/>
                      <w:szCs w:val="18"/>
                      <w:u w:val="single"/>
                    </w:rPr>
                    <w:t xml:space="preserve"> </w:t>
                  </w:r>
                  <w:r w:rsidRPr="000A0CD8">
                    <w:rPr>
                      <w:sz w:val="18"/>
                      <w:szCs w:val="18"/>
                    </w:rPr>
                    <w:t xml:space="preserve"> or 1-855-692-5776</w:t>
                  </w:r>
                </w:p>
              </w:txbxContent>
            </v:textbox>
            <w10:wrap side="left" anchorx="page" anchory="page"/>
          </v:shape>
        </w:pict>
      </w:r>
      <w:r>
        <w:rPr>
          <w:noProof/>
        </w:rPr>
        <w:pict>
          <v:shape id="_x0000_s1140" type="#_x0000_t202" style="position:absolute;margin-left:22.15pt;margin-top:-19.9pt;width:644.05pt;height:29.65pt;z-index:251671552" filled="f" stroked="f">
            <v:textbox style="mso-next-textbox:#_x0000_s1140">
              <w:txbxContent>
                <w:p w:rsidR="00415254" w:rsidRPr="00415254" w:rsidRDefault="00415254" w:rsidP="00C94A8D">
                  <w:pPr>
                    <w:jc w:val="center"/>
                    <w:rPr>
                      <w:b/>
                      <w:color w:val="FFFFFF" w:themeColor="background1"/>
                      <w:sz w:val="36"/>
                      <w:szCs w:val="36"/>
                    </w:rPr>
                  </w:pPr>
                  <w:r>
                    <w:rPr>
                      <w:b/>
                      <w:color w:val="FFFFFF" w:themeColor="background1"/>
                      <w:sz w:val="36"/>
                      <w:szCs w:val="36"/>
                    </w:rPr>
                    <w:t>INDUSTRY RESOURCES</w:t>
                  </w:r>
                </w:p>
              </w:txbxContent>
            </v:textbox>
          </v:shape>
        </w:pict>
      </w:r>
      <w:r>
        <w:pict>
          <v:rect id="_x0000_s1079" style="position:absolute;margin-left:40pt;margin-top:19.9pt;width:707.35pt;height:33.75pt;z-index:251660288;visibility:visible;mso-wrap-edited:f;mso-wrap-distance-left:2.88pt;mso-wrap-distance-top:2.88pt;mso-wrap-distance-right:2.88pt;mso-wrap-distance-bottom:2.88pt;mso-position-horizontal-relative:page;mso-position-vertical-relative:page" o:regroupid="2" fillcolor="#cc9" stroked="f" strokeweight="0" insetpen="t" o:cliptowrap="t">
            <v:shadow color="#ccc"/>
            <o:lock v:ext="edit" shapetype="t"/>
            <v:textbox inset="2.88pt,2.88pt,2.88pt,2.88pt"/>
            <w10:wrap side="left" anchorx="page" anchory="page"/>
          </v:rect>
        </w:pict>
      </w:r>
    </w:p>
    <w:sectPr w:rsidR="006514AF" w:rsidSect="006514AF">
      <w:type w:val="nextColumn"/>
      <w:pgSz w:w="15840" w:h="12240" w:orient="landscape" w:code="1"/>
      <w:pgMar w:top="878" w:right="864" w:bottom="878" w:left="864" w:header="720" w:footer="720" w:gutter="0"/>
      <w:cols w:space="720"/>
      <w:docGrid w:linePitch="2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6C3"/>
    <w:multiLevelType w:val="hybridMultilevel"/>
    <w:tmpl w:val="BFA826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D63D44"/>
    <w:multiLevelType w:val="hybridMultilevel"/>
    <w:tmpl w:val="0F0A3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57840"/>
    <w:multiLevelType w:val="hybridMultilevel"/>
    <w:tmpl w:val="D4E2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12F4F"/>
    <w:multiLevelType w:val="hybridMultilevel"/>
    <w:tmpl w:val="04ACB75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D0B79"/>
    <w:multiLevelType w:val="hybridMultilevel"/>
    <w:tmpl w:val="68C82B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1B47E9"/>
    <w:multiLevelType w:val="hybridMultilevel"/>
    <w:tmpl w:val="0A4C7F4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76DD0"/>
    <w:multiLevelType w:val="hybridMultilevel"/>
    <w:tmpl w:val="38A6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20269"/>
    <w:multiLevelType w:val="hybridMultilevel"/>
    <w:tmpl w:val="5BA89B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A25850"/>
    <w:multiLevelType w:val="hybridMultilevel"/>
    <w:tmpl w:val="4CB8B4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nsid w:val="396526BA"/>
    <w:multiLevelType w:val="hybridMultilevel"/>
    <w:tmpl w:val="2C9E3272"/>
    <w:lvl w:ilvl="0" w:tplc="04090001">
      <w:start w:val="1"/>
      <w:numFmt w:val="bullet"/>
      <w:lvlText w:val=""/>
      <w:lvlJc w:val="left"/>
      <w:pPr>
        <w:ind w:left="810" w:hanging="360"/>
      </w:pPr>
      <w:rPr>
        <w:rFonts w:ascii="Symbol" w:hAnsi="Symbol" w:hint="default"/>
      </w:rPr>
    </w:lvl>
    <w:lvl w:ilvl="1" w:tplc="04090005">
      <w:start w:val="1"/>
      <w:numFmt w:val="bullet"/>
      <w:lvlText w:val=""/>
      <w:lvlJc w:val="left"/>
      <w:pPr>
        <w:ind w:left="1530" w:hanging="360"/>
      </w:pPr>
      <w:rPr>
        <w:rFonts w:ascii="Wingdings" w:hAnsi="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3064C6B"/>
    <w:multiLevelType w:val="hybridMultilevel"/>
    <w:tmpl w:val="E38044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E41119"/>
    <w:multiLevelType w:val="hybridMultilevel"/>
    <w:tmpl w:val="42B6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B81FED"/>
    <w:multiLevelType w:val="hybridMultilevel"/>
    <w:tmpl w:val="17F2EAA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264195"/>
    <w:multiLevelType w:val="hybridMultilevel"/>
    <w:tmpl w:val="0454845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803F53"/>
    <w:multiLevelType w:val="hybridMultilevel"/>
    <w:tmpl w:val="92D0E29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C6606"/>
    <w:multiLevelType w:val="hybridMultilevel"/>
    <w:tmpl w:val="9824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06F0F"/>
    <w:multiLevelType w:val="hybridMultilevel"/>
    <w:tmpl w:val="3B28E19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4"/>
  </w:num>
  <w:num w:numId="4">
    <w:abstractNumId w:val="16"/>
  </w:num>
  <w:num w:numId="5">
    <w:abstractNumId w:val="14"/>
  </w:num>
  <w:num w:numId="6">
    <w:abstractNumId w:val="3"/>
  </w:num>
  <w:num w:numId="7">
    <w:abstractNumId w:val="5"/>
  </w:num>
  <w:num w:numId="8">
    <w:abstractNumId w:val="8"/>
  </w:num>
  <w:num w:numId="9">
    <w:abstractNumId w:val="1"/>
  </w:num>
  <w:num w:numId="10">
    <w:abstractNumId w:val="10"/>
  </w:num>
  <w:num w:numId="11">
    <w:abstractNumId w:val="0"/>
  </w:num>
  <w:num w:numId="12">
    <w:abstractNumId w:val="7"/>
  </w:num>
  <w:num w:numId="13">
    <w:abstractNumId w:val="9"/>
  </w:num>
  <w:num w:numId="14">
    <w:abstractNumId w:val="11"/>
  </w:num>
  <w:num w:numId="15">
    <w:abstractNumId w:val="6"/>
  </w:num>
  <w:num w:numId="16">
    <w:abstractNumId w:val="15"/>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attachedTemplate r:id="rId1"/>
  <w:stylePaneFormatFilter w:val="3F01"/>
  <w:defaultTabStop w:val="720"/>
  <w:drawingGridHorizontalSpacing w:val="78"/>
  <w:drawingGridVerticalSpacing w:val="106"/>
  <w:displayHorizontalDrawingGridEvery w:val="0"/>
  <w:displayVerticalDrawingGridEvery w:val="2"/>
  <w:noPunctuationKerning/>
  <w:characterSpacingControl w:val="doNotCompress"/>
  <w:compat/>
  <w:rsids>
    <w:rsidRoot w:val="00893CF9"/>
    <w:rsid w:val="00000446"/>
    <w:rsid w:val="000307B4"/>
    <w:rsid w:val="00044C88"/>
    <w:rsid w:val="000A0CD8"/>
    <w:rsid w:val="000C0A51"/>
    <w:rsid w:val="001213B0"/>
    <w:rsid w:val="00183DF2"/>
    <w:rsid w:val="001C49BE"/>
    <w:rsid w:val="001C7E38"/>
    <w:rsid w:val="0021040F"/>
    <w:rsid w:val="00315E64"/>
    <w:rsid w:val="00316830"/>
    <w:rsid w:val="00326E31"/>
    <w:rsid w:val="00360948"/>
    <w:rsid w:val="003E6F76"/>
    <w:rsid w:val="003F0620"/>
    <w:rsid w:val="00415254"/>
    <w:rsid w:val="0048185E"/>
    <w:rsid w:val="004F144E"/>
    <w:rsid w:val="00506068"/>
    <w:rsid w:val="005063B3"/>
    <w:rsid w:val="00544B31"/>
    <w:rsid w:val="00630AC0"/>
    <w:rsid w:val="006514AF"/>
    <w:rsid w:val="00712F60"/>
    <w:rsid w:val="007264CD"/>
    <w:rsid w:val="00777904"/>
    <w:rsid w:val="007F41F8"/>
    <w:rsid w:val="0086136F"/>
    <w:rsid w:val="00893CF9"/>
    <w:rsid w:val="008C12C3"/>
    <w:rsid w:val="008C1F82"/>
    <w:rsid w:val="0091413D"/>
    <w:rsid w:val="00A20049"/>
    <w:rsid w:val="00AC3CE9"/>
    <w:rsid w:val="00B2794C"/>
    <w:rsid w:val="00B666BD"/>
    <w:rsid w:val="00B96BA2"/>
    <w:rsid w:val="00BB01AE"/>
    <w:rsid w:val="00C30885"/>
    <w:rsid w:val="00C94A8D"/>
    <w:rsid w:val="00CC78D8"/>
    <w:rsid w:val="00D1406B"/>
    <w:rsid w:val="00D80EAB"/>
    <w:rsid w:val="00DA365B"/>
    <w:rsid w:val="00DB4A0E"/>
    <w:rsid w:val="00DF611E"/>
    <w:rsid w:val="00E47339"/>
    <w:rsid w:val="00ED402A"/>
    <w:rsid w:val="00EE0B7E"/>
    <w:rsid w:val="00F05741"/>
    <w:rsid w:val="00FC4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d3cea1,#dda507"/>
      <o:colormenu v:ext="edit" fillcolor="none"/>
    </o:shapedefaults>
    <o:shapelayout v:ext="edit">
      <o:idmap v:ext="edit" data="1"/>
      <o:regrouptable v:ext="edit">
        <o:entry new="1" old="0"/>
        <o:entry new="2" old="0"/>
        <o:entry new="3" old="2"/>
        <o:entry new="4" old="2"/>
        <o:entry new="5" old="1"/>
        <o:entry new="6" old="1"/>
        <o:entry new="7" old="1"/>
        <o:entry new="8" old="2"/>
        <o:entry new="9"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51"/>
    <w:pPr>
      <w:spacing w:after="180" w:line="271" w:lineRule="auto"/>
    </w:pPr>
    <w:rPr>
      <w:rFonts w:ascii="Arial" w:hAnsi="Arial"/>
      <w:color w:val="000000"/>
      <w:kern w:val="28"/>
    </w:rPr>
  </w:style>
  <w:style w:type="paragraph" w:styleId="Heading1">
    <w:name w:val="heading 1"/>
    <w:basedOn w:val="companyname"/>
    <w:next w:val="Normal"/>
    <w:qFormat/>
    <w:rsid w:val="00316830"/>
    <w:pPr>
      <w:outlineLvl w:val="0"/>
    </w:pPr>
  </w:style>
  <w:style w:type="paragraph" w:styleId="Heading2">
    <w:name w:val="heading 2"/>
    <w:basedOn w:val="titlename"/>
    <w:next w:val="Normal"/>
    <w:qFormat/>
    <w:rsid w:val="000C0A51"/>
    <w:pPr>
      <w:spacing w:after="240"/>
      <w:outlineLvl w:val="1"/>
    </w:pPr>
  </w:style>
  <w:style w:type="paragraph" w:styleId="Heading3">
    <w:name w:val="heading 3"/>
    <w:basedOn w:val="Heading2"/>
    <w:next w:val="Normal"/>
    <w:qFormat/>
    <w:rsid w:val="000C0A51"/>
    <w:pPr>
      <w:spacing w:after="120"/>
      <w:outlineLvl w:val="2"/>
    </w:pPr>
    <w:rPr>
      <w:sz w:val="32"/>
      <w:szCs w:val="32"/>
    </w:rPr>
  </w:style>
  <w:style w:type="paragraph" w:styleId="Heading4">
    <w:name w:val="heading 4"/>
    <w:qFormat/>
    <w:rsid w:val="0086136F"/>
    <w:pPr>
      <w:spacing w:after="160" w:line="271" w:lineRule="auto"/>
      <w:outlineLvl w:val="3"/>
    </w:pPr>
    <w:rPr>
      <w:rFonts w:ascii="Arial" w:hAnsi="Arial"/>
      <w:b/>
      <w:bCs/>
      <w:color w:val="333333"/>
      <w:kern w:val="28"/>
      <w:sz w:val="22"/>
      <w:szCs w:val="16"/>
    </w:rPr>
  </w:style>
  <w:style w:type="paragraph" w:styleId="Heading7">
    <w:name w:val="heading 7"/>
    <w:qFormat/>
    <w:rsid w:val="006514AF"/>
    <w:pPr>
      <w:spacing w:line="271" w:lineRule="auto"/>
      <w:outlineLvl w:val="6"/>
    </w:pPr>
    <w:rPr>
      <w:rFonts w:ascii="Arial Rounded MT Bold" w:hAnsi="Arial Rounded MT Bold"/>
      <w:b/>
      <w:bCs/>
      <w:color w:val="000000"/>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044C88"/>
    <w:pPr>
      <w:spacing w:after="0" w:line="240" w:lineRule="auto"/>
      <w:jc w:val="center"/>
    </w:pPr>
    <w:rPr>
      <w:rFonts w:cs="Arial"/>
    </w:rPr>
  </w:style>
  <w:style w:type="paragraph" w:customStyle="1" w:styleId="bodytext">
    <w:name w:val="bodytext"/>
    <w:rsid w:val="00316830"/>
    <w:pPr>
      <w:spacing w:after="120"/>
    </w:pPr>
    <w:rPr>
      <w:rFonts w:ascii="Arial" w:hAnsi="Arial"/>
      <w:color w:val="000000"/>
      <w:kern w:val="28"/>
    </w:rPr>
  </w:style>
  <w:style w:type="paragraph" w:customStyle="1" w:styleId="Address1">
    <w:name w:val="Address1"/>
    <w:basedOn w:val="bodytext2"/>
    <w:rsid w:val="000C0A51"/>
    <w:rPr>
      <w:i w:val="0"/>
    </w:rPr>
  </w:style>
  <w:style w:type="paragraph" w:customStyle="1" w:styleId="companyname">
    <w:name w:val="company name"/>
    <w:basedOn w:val="Normal"/>
    <w:rsid w:val="00316830"/>
    <w:pPr>
      <w:spacing w:after="0" w:line="240" w:lineRule="auto"/>
    </w:pPr>
    <w:rPr>
      <w:b/>
      <w:color w:val="FFFFFF"/>
      <w:spacing w:val="20"/>
      <w:sz w:val="24"/>
      <w:szCs w:val="24"/>
    </w:rPr>
  </w:style>
  <w:style w:type="paragraph" w:customStyle="1" w:styleId="titlename">
    <w:name w:val="titlename"/>
    <w:basedOn w:val="Normal"/>
    <w:rsid w:val="00316830"/>
    <w:pPr>
      <w:spacing w:after="0" w:line="240" w:lineRule="auto"/>
    </w:pPr>
    <w:rPr>
      <w:rFonts w:ascii="Garamond" w:hAnsi="Garamond" w:cs="Arial"/>
      <w:b/>
      <w:sz w:val="36"/>
      <w:szCs w:val="36"/>
    </w:rPr>
  </w:style>
  <w:style w:type="paragraph" w:customStyle="1" w:styleId="bodytext2">
    <w:name w:val="bodytext2"/>
    <w:rsid w:val="00316830"/>
    <w:pPr>
      <w:spacing w:after="120"/>
    </w:pPr>
    <w:rPr>
      <w:rFonts w:ascii="Arial" w:hAnsi="Arial"/>
      <w:i/>
      <w:color w:val="000000"/>
      <w:kern w:val="28"/>
      <w:sz w:val="18"/>
      <w:szCs w:val="18"/>
    </w:rPr>
  </w:style>
  <w:style w:type="paragraph" w:customStyle="1" w:styleId="tagline">
    <w:name w:val="tagline"/>
    <w:basedOn w:val="Normal"/>
    <w:rsid w:val="00316830"/>
    <w:pPr>
      <w:spacing w:after="0" w:line="240" w:lineRule="auto"/>
    </w:pPr>
    <w:rPr>
      <w:i/>
      <w:sz w:val="24"/>
      <w:szCs w:val="24"/>
    </w:rPr>
  </w:style>
  <w:style w:type="paragraph" w:customStyle="1" w:styleId="Style1">
    <w:name w:val="Style1"/>
    <w:rsid w:val="00044C88"/>
    <w:rPr>
      <w:rFonts w:ascii="Arial" w:hAnsi="Arial"/>
      <w:color w:val="000000"/>
      <w:kern w:val="28"/>
      <w:sz w:val="18"/>
      <w:szCs w:val="18"/>
    </w:rPr>
  </w:style>
  <w:style w:type="paragraph" w:customStyle="1" w:styleId="Address2">
    <w:name w:val="Address 2"/>
    <w:link w:val="Address2Char"/>
    <w:rsid w:val="00044C88"/>
    <w:rPr>
      <w:rFonts w:ascii="Arial" w:hAnsi="Arial"/>
      <w:b/>
      <w:color w:val="000000"/>
      <w:kern w:val="28"/>
      <w:sz w:val="18"/>
      <w:szCs w:val="18"/>
    </w:rPr>
  </w:style>
  <w:style w:type="character" w:customStyle="1" w:styleId="Address2Char">
    <w:name w:val="Address 2 Char"/>
    <w:basedOn w:val="DefaultParagraphFont"/>
    <w:link w:val="Address2"/>
    <w:rsid w:val="00044C88"/>
    <w:rPr>
      <w:rFonts w:ascii="Arial" w:hAnsi="Arial"/>
      <w:b/>
      <w:color w:val="000000"/>
      <w:kern w:val="28"/>
      <w:sz w:val="18"/>
      <w:szCs w:val="18"/>
      <w:lang w:val="en-US" w:eastAsia="en-US" w:bidi="ar-SA"/>
    </w:rPr>
  </w:style>
  <w:style w:type="paragraph" w:styleId="ListParagraph">
    <w:name w:val="List Paragraph"/>
    <w:basedOn w:val="Normal"/>
    <w:uiPriority w:val="34"/>
    <w:qFormat/>
    <w:rsid w:val="00893CF9"/>
    <w:pPr>
      <w:spacing w:after="200" w:line="276" w:lineRule="auto"/>
      <w:ind w:left="720"/>
      <w:contextualSpacing/>
    </w:pPr>
    <w:rPr>
      <w:rFonts w:asciiTheme="minorHAnsi" w:eastAsiaTheme="minorHAnsi" w:hAnsiTheme="minorHAnsi" w:cstheme="minorBidi"/>
      <w:color w:val="auto"/>
      <w:kern w:val="0"/>
      <w:sz w:val="22"/>
      <w:szCs w:val="22"/>
    </w:rPr>
  </w:style>
  <w:style w:type="character" w:styleId="Hyperlink">
    <w:name w:val="Hyperlink"/>
    <w:basedOn w:val="DefaultParagraphFont"/>
    <w:uiPriority w:val="99"/>
    <w:unhideWhenUsed/>
    <w:rsid w:val="00893CF9"/>
    <w:rPr>
      <w:color w:val="0000FF" w:themeColor="hyperlink"/>
      <w:u w:val="single"/>
    </w:rPr>
  </w:style>
  <w:style w:type="paragraph" w:styleId="BalloonText">
    <w:name w:val="Balloon Text"/>
    <w:basedOn w:val="Normal"/>
    <w:link w:val="BalloonTextChar"/>
    <w:uiPriority w:val="99"/>
    <w:semiHidden/>
    <w:unhideWhenUsed/>
    <w:rsid w:val="00C9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8D"/>
    <w:rPr>
      <w:rFonts w:ascii="Tahoma" w:hAnsi="Tahoma" w:cs="Tahoma"/>
      <w:color w:val="000000"/>
      <w:kern w:val="28"/>
      <w:sz w:val="16"/>
      <w:szCs w:val="16"/>
    </w:rPr>
  </w:style>
  <w:style w:type="character" w:styleId="Strong">
    <w:name w:val="Strong"/>
    <w:basedOn w:val="DefaultParagraphFont"/>
    <w:uiPriority w:val="22"/>
    <w:qFormat/>
    <w:rsid w:val="00F057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patientservicesinc.org/For-Patients/Supported-Illnesses" TargetMode="External"/><Relationship Id="rId13" Type="http://schemas.openxmlformats.org/officeDocument/2006/relationships/hyperlink" Target="http://www.alphanatecard.com" TargetMode="External"/><Relationship Id="rId18"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ysourcecsl.com" TargetMode="External"/><Relationship Id="rId17" Type="http://schemas.openxmlformats.org/officeDocument/2006/relationships/hyperlink" Target="http://www.hemophiliavillage.com/" TargetMode="External"/><Relationship Id="rId2" Type="http://schemas.openxmlformats.org/officeDocument/2006/relationships/styles" Target="styles.xml"/><Relationship Id="rId16" Type="http://schemas.openxmlformats.org/officeDocument/2006/relationships/hyperlink" Target="www.mynovosecure.com%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www.colkeen.org" TargetMode="External"/><Relationship Id="rId11" Type="http://schemas.openxmlformats.org/officeDocument/2006/relationships/hyperlink" Target="http://www.eloctatepro.com/patient-resources" TargetMode="External"/><Relationship Id="rId5" Type="http://schemas.openxmlformats.org/officeDocument/2006/relationships/hyperlink" Target="www.hemophiliafed.org/programs/helping-hands%20" TargetMode="External"/><Relationship Id="rId15" Type="http://schemas.openxmlformats.org/officeDocument/2006/relationships/hyperlink" Target="http://www.grifolspatientcare.com/" TargetMode="External"/><Relationship Id="rId10" Type="http://schemas.openxmlformats.org/officeDocument/2006/relationships/image" Target="media/image2.emf"/><Relationship Id="rId19" Type="http://schemas.openxmlformats.org/officeDocument/2006/relationships/hyperlink" Target="http://www.alprolixpro.com/patient-resources" TargetMode="External"/><Relationship Id="rId4" Type="http://schemas.openxmlformats.org/officeDocument/2006/relationships/webSettings" Target="webSettings.xml"/><Relationship Id="rId9" Type="http://schemas.openxmlformats.org/officeDocument/2006/relationships/hyperlink" Target="www.patientservicesinc.org" TargetMode="External"/><Relationship Id="rId14" Type="http://schemas.openxmlformats.org/officeDocument/2006/relationships/hyperlink" Target="http://www.alphaninecar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MD-3630\AppData\Roaming\Microsoft\Templates\Brochur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Brochure(2)</Template>
  <TotalTime>209</TotalTime>
  <Pages>2</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HFMD-3630</dc:creator>
  <cp:lastModifiedBy>HFMD-3630</cp:lastModifiedBy>
  <cp:revision>4</cp:revision>
  <cp:lastPrinted>2015-04-29T14:26:00Z</cp:lastPrinted>
  <dcterms:created xsi:type="dcterms:W3CDTF">2015-04-08T14:36:00Z</dcterms:created>
  <dcterms:modified xsi:type="dcterms:W3CDTF">2015-04-29T15:54:00Z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TC060873601033</vt:lpwstr>
  </property>
</Properties>
</file>